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PŘÍLOHA</w:t>
            </w:r>
          </w:p>
        </w:tc>
      </w:tr>
      <w:tr w:rsidR="00DA648D">
        <w:trPr>
          <w:cantSplit/>
        </w:trPr>
        <w:tc>
          <w:tcPr>
            <w:tcW w:w="314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DA648D" w:rsidRDefault="00BD7C0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2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Kč, s přesností na dvě desetinná místa)</w:t>
            </w:r>
          </w:p>
        </w:tc>
      </w:tr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  <w:vAlign w:val="center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11778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2021</w:t>
            </w:r>
          </w:p>
        </w:tc>
      </w:tr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778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DA648D">
        <w:trPr>
          <w:cantSplit/>
        </w:trPr>
        <w:tc>
          <w:tcPr>
            <w:tcW w:w="2826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00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11778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Obec Svatoňovice 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7695"/>
        <w:gridCol w:w="314"/>
        <w:gridCol w:w="785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A.1.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ÚJ časové rozlišení vede jako </w:t>
            </w:r>
            <w:r>
              <w:rPr>
                <w:rFonts w:ascii="Arial" w:hAnsi="Arial"/>
                <w:sz w:val="18"/>
              </w:rPr>
              <w:t>pohledávky a závazky. Účetní jednotka se řídí směrnicí č. 2/2015 k aplikaci reálné hodnoty u majetku určeného k prodeji. Účetní jednotka pokračuje ve své činnosti.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A.2.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Při oceňování a účtování zásob postupuje obec v </w:t>
            </w:r>
            <w:r>
              <w:rPr>
                <w:rFonts w:ascii="Arial" w:hAnsi="Arial"/>
                <w:sz w:val="18"/>
              </w:rPr>
              <w:t>souladu s pravidly stanovenými § 7 odst. 4. Zákona o účetnictví č. 563/1991Sb. o pořízení a úbytku zásob účtuje obec podle způsobu B. Obec Svatoňovice účtuje v programu GORDIC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Obec Svatoňovice účtuje majetek dle </w:t>
            </w:r>
            <w:r>
              <w:rPr>
                <w:rFonts w:ascii="Arial" w:hAnsi="Arial"/>
                <w:sz w:val="18"/>
              </w:rPr>
              <w:t>Směrnice č.3/2017 Evidence, účtování a odepisování majetku Obce Svatoňovice. Dlouhodobý nehmotný majetek představují: - ocenitelná práva průmyslového vlastnictví, licence, poskytování technických nebo jiných využitelných vlastnictví, projektová dokumentace</w:t>
            </w:r>
            <w:r>
              <w:rPr>
                <w:rFonts w:ascii="Arial" w:hAnsi="Arial"/>
                <w:sz w:val="18"/>
              </w:rPr>
              <w:t xml:space="preserve"> a software s dobou použitelnosti delší než jeden rok, jejiž ocenění převyšuje částku 60.000,-- Kč. Drobný dlouhodobý nehmotný majetek s dobou použitelnosti delší než jeden rok a vstupní cenou v rozmezí od 7.000,- do 60.000,- Kč. Dlouhodobý hmotný majetek </w:t>
            </w:r>
            <w:r>
              <w:rPr>
                <w:rFonts w:ascii="Arial" w:hAnsi="Arial"/>
                <w:sz w:val="18"/>
              </w:rPr>
              <w:t>představují: samostatné movité věci, jejichž ocenění převyšuje částku 40.000,-- Kč. a doba použitelnosti je delší než jeden rok. Patří sem pozemky, stavby, kulturní předměty a pěstitelské celky trvalých porostů bez ohledu na výši ocenění. Drobný dlouhodobý</w:t>
            </w:r>
            <w:r>
              <w:rPr>
                <w:rFonts w:ascii="Arial" w:hAnsi="Arial"/>
                <w:sz w:val="18"/>
              </w:rPr>
              <w:t xml:space="preserve"> hmotný majetek je majetek s dobou použitelnosti delší než jeden rok a vstupní cenou v rozmezí od 3.000,- do 40.000,- Kč. Majetek s hodnotou nižší než 3.000,- Kč a dobou použitelností delší než 1 rok evidujeme v podrozvahové evidenci. Věcná břemena, kde je</w:t>
            </w:r>
            <w:r>
              <w:rPr>
                <w:rFonts w:ascii="Arial" w:hAnsi="Arial"/>
                <w:sz w:val="18"/>
              </w:rPr>
              <w:t xml:space="preserve"> obec oprávněna, o nich nebude do částky 40.000,- Kč účtovat na účtu 029, bude je pouze analyticky rozlišovat.Technickým zhodnocením se rozumí modernizace, rekonstrukce, nástavby, přístavby, stavební úpravy. Zásobami jsou: skladový materiál (suroviny, pomo</w:t>
            </w:r>
            <w:r>
              <w:rPr>
                <w:rFonts w:ascii="Arial" w:hAnsi="Arial"/>
                <w:sz w:val="18"/>
              </w:rPr>
              <w:t>cné látky, provozovací látky, materiál na opravy), náhladní díly, obaly, movité věci s dobou použitelnosti jeden rok a kratší bez ohledu na pořizovací cenu. Při oceňování zásob postupuje obec v souladu s pravidly stanovenými v prováděcí vyhlášce k zákonu o</w:t>
            </w:r>
            <w:r>
              <w:rPr>
                <w:rFonts w:ascii="Arial" w:hAnsi="Arial"/>
                <w:sz w:val="18"/>
              </w:rPr>
              <w:t xml:space="preserve"> účetnictví a dále zejména dle ČSÚ. O pořízení a úbytku zásob účtuje obec podle způsobu B. Dle § 11 vyhlášky č. 410/2009 Sb. lesní hospodářské plány, povodňové plány, plány povodí a energetické audity budou považovány za provozní náklad a na majetkových úč</w:t>
            </w:r>
            <w:r>
              <w:rPr>
                <w:rFonts w:ascii="Arial" w:hAnsi="Arial"/>
                <w:sz w:val="18"/>
              </w:rPr>
              <w:t>tech nebudou evidovány, pokud nadřízený orgán nerozhodne jinak nebo poskytovatel dotace (příspěvku) u konkrétních jednotlivých případů (záměr pořízení dlouhodobého majetku). Stanovení odpisového plánu: Účetní jednotka provádí čtvrtletní rovnoměrný odpis. V</w:t>
            </w:r>
            <w:r>
              <w:rPr>
                <w:rFonts w:ascii="Arial" w:hAnsi="Arial"/>
                <w:sz w:val="18"/>
              </w:rPr>
              <w:t xml:space="preserve"> roce 2021 nebyly uhrazeny pohledávky po splatnosti za dřevo fa. Tvarůžek z roku 2007 na účtu č. 311 0316 . Pohledávka za fa. Tvarůžek činí k 31.12.2021 částku 7.502,96 Kč. V roce 2017 zastupitelsvo obce schválilo na svém 5. ZZO Plán financování obnovy vod</w:t>
            </w:r>
            <w:r>
              <w:rPr>
                <w:rFonts w:ascii="Arial" w:hAnsi="Arial"/>
                <w:sz w:val="18"/>
              </w:rPr>
              <w:t>ovodu ve výši 20.000,- Kč ročně, který je evidován analyticky na účtu 231 0030/441 0100. Na účtu 041 Nedokončený dlouhodobý nehmotný majetek ve výši 221.430,00 Kč evidujeme zhotovení Územního plánu obce u kterého je předpoklad dokončení  v roce 2022. Na úč</w:t>
            </w:r>
            <w:r>
              <w:rPr>
                <w:rFonts w:ascii="Arial" w:hAnsi="Arial"/>
                <w:sz w:val="18"/>
              </w:rPr>
              <w:t xml:space="preserve">tu 042 Nedokončený a pořizovaný dlouhodobý majetek ve výši 57.524,01 Kč evidujeme technické zhodnocení hospodářské budovy na par.č. 89 v k.ú. Svatoňovice, která by měla po dokončení sloužit včetně pozemku jako sběrné místo tříděného odpadu. Na účtu č. 316 </w:t>
            </w:r>
            <w:r>
              <w:rPr>
                <w:rFonts w:ascii="Arial" w:hAnsi="Arial"/>
                <w:sz w:val="18"/>
              </w:rPr>
              <w:t>poskytnuté návratné finanční výpomoci krátkodobé obec eviduje k 31.12.2021 zápujčku dle Smlouva o zápůjčce - peněžní ze dne 04.08.2021 Venkovskému mikroregionu Moravice ve výši 181.665,51 Kč, se splatností do 30.06.2022.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</w:t>
            </w:r>
            <w:r>
              <w:rPr>
                <w:rFonts w:ascii="Arial" w:hAnsi="Arial"/>
                <w:b/>
                <w:color w:val="000080"/>
                <w:sz w:val="20"/>
              </w:rPr>
              <w:t xml:space="preserve"> zákona o stavu účtů v knize podrozvahových účtů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695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009" w:type="dxa"/>
            <w:gridSpan w:val="2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009"/>
        <w:gridCol w:w="785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654 913,31 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642 281,21 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Jiný drobný </w:t>
            </w:r>
            <w:r>
              <w:rPr>
                <w:rFonts w:ascii="Arial" w:hAnsi="Arial"/>
                <w:sz w:val="16"/>
              </w:rPr>
              <w:t>dlouhodobý nehmotný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6 780,00 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6 780,00 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hmotný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566 452,31 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555 085,21 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22 550,00 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21 285,00 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59 131,00 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59 131,00 </w:t>
            </w: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podmíněné </w:t>
            </w:r>
            <w:r>
              <w:rPr>
                <w:rFonts w:ascii="Arial" w:hAnsi="Arial"/>
                <w:sz w:val="16"/>
              </w:rPr>
              <w:t>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Podmíněné </w:t>
            </w:r>
            <w:r>
              <w:rPr>
                <w:rFonts w:ascii="Arial" w:hAnsi="Arial"/>
                <w:b/>
                <w:sz w:val="16"/>
              </w:rPr>
              <w:t>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úplatného užívání majetku jinou osobou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Krátkod. podmíněné </w:t>
            </w:r>
            <w:r>
              <w:rPr>
                <w:rFonts w:ascii="Arial" w:hAnsi="Arial"/>
                <w:sz w:val="16"/>
              </w:rPr>
              <w:t>pohled.z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Dlouhod. podmíněné pohled.z důvodu užívání majetku jinou osobou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</w:t>
            </w:r>
            <w:r>
              <w:rPr>
                <w:rFonts w:ascii="Arial" w:hAnsi="Arial"/>
                <w:sz w:val="16"/>
              </w:rPr>
              <w:t>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P.IV.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</w:t>
            </w:r>
            <w:r>
              <w:rPr>
                <w:rFonts w:ascii="Arial" w:hAnsi="Arial"/>
                <w:sz w:val="16"/>
              </w:rPr>
              <w:t>podmíněné pohledávky ze smluv o prodeji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</w:t>
            </w:r>
            <w:r>
              <w:rPr>
                <w:rFonts w:ascii="Arial" w:hAnsi="Arial"/>
                <w:sz w:val="16"/>
              </w:rPr>
              <w:t>podmíněné pohledávky ze sdílených daní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podmíněné pohledávky z transferů a dlouhodobé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</w:t>
            </w:r>
            <w:r>
              <w:rPr>
                <w:rFonts w:ascii="Arial" w:hAnsi="Arial"/>
                <w:sz w:val="16"/>
              </w:rPr>
              <w:t>podmíněné pohledávky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zahraničních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Podmíněné </w:t>
            </w:r>
            <w:r>
              <w:rPr>
                <w:rFonts w:ascii="Arial" w:hAnsi="Arial"/>
                <w:b/>
                <w:sz w:val="16"/>
              </w:rPr>
              <w:t>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podmíněné </w:t>
            </w:r>
            <w:r>
              <w:rPr>
                <w:rFonts w:ascii="Arial" w:hAnsi="Arial"/>
                <w:sz w:val="16"/>
              </w:rPr>
              <w:t>závazky z finančního leasingu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</w:t>
            </w:r>
            <w:r>
              <w:rPr>
                <w:rFonts w:ascii="Arial" w:hAnsi="Arial"/>
                <w:sz w:val="16"/>
              </w:rPr>
              <w:t>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P.VII.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</w:t>
            </w:r>
            <w:r>
              <w:rPr>
                <w:rFonts w:ascii="Arial" w:hAnsi="Arial"/>
                <w:sz w:val="16"/>
              </w:rPr>
              <w:t xml:space="preserve">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přijatého kolaterálu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Krátk. podmíněné závazky vyplývající z pr.předp.a další činn.moci zákonod.,výkon.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Dlouh. podmíněné závazky </w:t>
            </w:r>
            <w:r>
              <w:rPr>
                <w:rFonts w:ascii="Arial" w:hAnsi="Arial"/>
                <w:sz w:val="16"/>
              </w:rPr>
              <w:t>vyplývající z pr.předp.a další činn.moci zákonod.,výkon. nebo soudní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podmíněné </w:t>
            </w:r>
            <w:r>
              <w:rPr>
                <w:rFonts w:ascii="Arial" w:hAnsi="Arial"/>
                <w:sz w:val="16"/>
              </w:rPr>
              <w:t>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ostatních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podmíněné závazky ze </w:t>
            </w:r>
            <w:r>
              <w:rPr>
                <w:rFonts w:ascii="Arial" w:hAnsi="Arial"/>
                <w:sz w:val="16"/>
              </w:rPr>
              <w:t>soudních sporů, správních řízení a jiných řízení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P.VIII</w:t>
            </w:r>
          </w:p>
        </w:tc>
        <w:tc>
          <w:tcPr>
            <w:tcW w:w="8009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krátkodobá </w:t>
            </w:r>
            <w:r>
              <w:rPr>
                <w:rFonts w:ascii="Arial" w:hAnsi="Arial"/>
                <w:sz w:val="16"/>
              </w:rPr>
              <w:t>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654 913,31 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642 281,21 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A.5.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3 písm. b) zákona</w:t>
            </w:r>
          </w:p>
        </w:tc>
      </w:tr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A.6.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6 zákona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Ke dni 31.12.2021</w:t>
            </w:r>
            <w:r>
              <w:rPr>
                <w:rFonts w:ascii="Arial" w:hAnsi="Arial"/>
                <w:sz w:val="18"/>
              </w:rPr>
              <w:t xml:space="preserve"> nejsou známy žádné skutečnosti, které by nebyly zachyceny v účetnictví</w:t>
            </w: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B.1.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 31.12.2021 </w:t>
            </w:r>
            <w:r>
              <w:rPr>
                <w:rFonts w:ascii="Arial" w:hAnsi="Arial"/>
                <w:sz w:val="18"/>
              </w:rPr>
              <w:t>evidujeme prodej parcely par. č. 2341/69 v k.ú Svatoňovice, ktrý schválilo Zastupitelstvo obce Svatoňovice dne 23.11.2021  pod č.j. 6./2021 za cenu 29.920,- Kč.</w:t>
            </w: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B.2.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B.3.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68 odst. 3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0.00</w:t>
            </w:r>
          </w:p>
        </w:tc>
        <w:tc>
          <w:tcPr>
            <w:tcW w:w="14134" w:type="dxa"/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Při </w:t>
            </w:r>
            <w:r>
              <w:rPr>
                <w:rFonts w:ascii="Arial" w:hAnsi="Arial"/>
                <w:sz w:val="18"/>
              </w:rPr>
              <w:t>inventarizaci nevznikly žádné rozdíly.</w:t>
            </w:r>
          </w:p>
        </w:tc>
      </w:tr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7"/>
        <w:gridCol w:w="8637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C.</w:t>
            </w:r>
          </w:p>
        </w:tc>
        <w:tc>
          <w:tcPr>
            <w:tcW w:w="15076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"C.I.1 Jmění účetní jednotky" a "C.I.3. Transfery na pořízení dlouhodobého majetku"</w:t>
            </w:r>
          </w:p>
        </w:tc>
      </w:tr>
      <w:tr w:rsidR="00DA648D">
        <w:trPr>
          <w:cantSplit/>
        </w:trPr>
        <w:tc>
          <w:tcPr>
            <w:tcW w:w="15704" w:type="dxa"/>
            <w:gridSpan w:val="5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7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7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7"/>
        <w:gridCol w:w="3141"/>
        <w:gridCol w:w="3141"/>
      </w:tblGrid>
      <w:tr w:rsidR="00DA648D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C.1.</w:t>
            </w:r>
          </w:p>
        </w:tc>
        <w:tc>
          <w:tcPr>
            <w:tcW w:w="8637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Zvýšení stavu transferů na pořízení dlouhodobého majetku za běžné účetní období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150 040,00 </w:t>
            </w:r>
          </w:p>
        </w:tc>
      </w:tr>
      <w:tr w:rsidR="00DA648D">
        <w:trPr>
          <w:cantSplit/>
        </w:trPr>
        <w:tc>
          <w:tcPr>
            <w:tcW w:w="78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C.2.</w:t>
            </w:r>
          </w:p>
        </w:tc>
        <w:tc>
          <w:tcPr>
            <w:tcW w:w="8637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Snížení stavu transferů na pořízení dlouhodobého </w:t>
            </w:r>
            <w:r>
              <w:rPr>
                <w:rFonts w:ascii="Arial" w:hAnsi="Arial"/>
                <w:sz w:val="16"/>
              </w:rPr>
              <w:t>majetku ve věcné a časové souvislosti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23 287,67 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23 287,73 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D.1.</w:t>
            </w:r>
          </w:p>
        </w:tc>
        <w:tc>
          <w:tcPr>
            <w:tcW w:w="15076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4"/>
      </w:tblGrid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34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D.2.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1492748.00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celkové výměry lesních pozemků s lesním porostem ve výši 57 Kč/m2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85086636.00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Výměra lesních pozemků s lesním porostem </w:t>
            </w:r>
            <w:r>
              <w:rPr>
                <w:rFonts w:ascii="Arial" w:hAnsi="Arial"/>
                <w:b/>
                <w:color w:val="000080"/>
                <w:sz w:val="20"/>
              </w:rPr>
              <w:t>oceněných jiným způsobem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oceněných jiným způsobem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 oceněných jiným způsobem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Komentář k ocenění lesních pozemků </w:t>
            </w:r>
            <w:r>
              <w:rPr>
                <w:rFonts w:ascii="Arial" w:hAnsi="Arial"/>
                <w:b/>
                <w:color w:val="000080"/>
                <w:sz w:val="20"/>
              </w:rPr>
              <w:t>jiným způsobem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34" w:type="dxa"/>
            <w:gridSpan w:val="2"/>
          </w:tcPr>
          <w:p w:rsidR="00DA648D" w:rsidRDefault="00DA64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E.1.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E.2.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výkazu zisku a ztráty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E.3.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8"/>
        <w:gridCol w:w="2356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E.4.</w:t>
            </w:r>
          </w:p>
        </w:tc>
        <w:tc>
          <w:tcPr>
            <w:tcW w:w="15076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Doplňující informace k položkám přehledu o </w:t>
            </w:r>
            <w:r>
              <w:rPr>
                <w:rFonts w:ascii="Arial" w:hAnsi="Arial"/>
                <w:b/>
                <w:color w:val="000080"/>
                <w:sz w:val="20"/>
              </w:rPr>
              <w:t>změnách vlastního kapitálu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8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F.</w:t>
            </w:r>
          </w:p>
        </w:tc>
        <w:tc>
          <w:tcPr>
            <w:tcW w:w="15076" w:type="dxa"/>
            <w:gridSpan w:val="2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DA648D">
        <w:trPr>
          <w:cantSplit/>
        </w:trPr>
        <w:tc>
          <w:tcPr>
            <w:tcW w:w="15704" w:type="dxa"/>
            <w:gridSpan w:val="3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6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Ostatní fondy - územní samosprávné celky, svazky obcí, regionální rady regionů soudržnosti</w:t>
            </w:r>
          </w:p>
        </w:tc>
      </w:tr>
      <w:tr w:rsidR="00DA648D">
        <w:trPr>
          <w:cantSplit/>
        </w:trPr>
        <w:tc>
          <w:tcPr>
            <w:tcW w:w="15704" w:type="dxa"/>
            <w:gridSpan w:val="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2563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5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5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5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G.III.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G.IV.</w:t>
            </w:r>
          </w:p>
        </w:tc>
        <w:tc>
          <w:tcPr>
            <w:tcW w:w="11935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3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G.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"A.II.3. Stavby" výkazu rozvahy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1" w:type="dxa"/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9" w:type="dxa"/>
            <w:tcBorders>
              <w:bottom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1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9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22 993 283,42 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8 140 109,00 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14 853 174,42 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15 007 046,22 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G.1.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3 274 008,00 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1 530 980,00 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1 743 028,00 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1 788 900,00 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G.2.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6 006 024,47 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2 289 728,00 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3 716 296,47 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3 814 096,47 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G.3.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Jiné </w:t>
            </w:r>
            <w:r>
              <w:rPr>
                <w:rFonts w:ascii="Arial" w:hAnsi="Arial"/>
                <w:sz w:val="16"/>
              </w:rPr>
              <w:t>nebytové domy a nebytové jednotky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G.4.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5 929 477,18 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1 868 003,00 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4 061 474,18 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4 156 241,18 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G.5.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2 938 536,67 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1 541 938,00 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1 396 598,67 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1 425 274,67 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G.6.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4 845 237,10 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909 460,00 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3 935 777,10 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3 822 533,90 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H.</w:t>
            </w:r>
          </w:p>
        </w:tc>
        <w:tc>
          <w:tcPr>
            <w:tcW w:w="15076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"A.II.1. Pozemky" výkazu rozvahy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tcBorders>
              <w:top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1" w:type="dxa"/>
            <w:shd w:val="clear" w:color="auto" w:fill="E3E3E3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9" w:type="dxa"/>
            <w:tcBorders>
              <w:bottom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1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9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1"/>
        <w:gridCol w:w="2199"/>
        <w:gridCol w:w="2198"/>
        <w:gridCol w:w="2199"/>
        <w:gridCol w:w="2199"/>
      </w:tblGrid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11 338 877,62 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11 338 877,62 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11 352 477,62 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H.1.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H.2.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7 539 939,59 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7 539 939,59 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7 539 939,59 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H.3.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1 163 072,54 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1 163 072,54 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1 163 072,54 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H.4.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319 050,56 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319 050,56 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319 050,56 </w:t>
            </w: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H.5.</w:t>
            </w:r>
          </w:p>
        </w:tc>
        <w:tc>
          <w:tcPr>
            <w:tcW w:w="628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2 316 814,93 </w:t>
            </w:r>
          </w:p>
        </w:tc>
        <w:tc>
          <w:tcPr>
            <w:tcW w:w="2198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2 316 814,93 </w:t>
            </w:r>
          </w:p>
        </w:tc>
        <w:tc>
          <w:tcPr>
            <w:tcW w:w="2199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2 330 414,93 </w:t>
            </w:r>
          </w:p>
        </w:tc>
      </w:tr>
      <w:tr w:rsidR="00DA648D">
        <w:trPr>
          <w:cantSplit/>
        </w:trPr>
        <w:tc>
          <w:tcPr>
            <w:tcW w:w="15704" w:type="dxa"/>
            <w:gridSpan w:val="6"/>
          </w:tcPr>
          <w:p w:rsidR="00DA648D" w:rsidRDefault="00DA648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01"/>
          <w:footerReference w:type="default" r:id="rId102"/>
          <w:headerReference w:type="first" r:id="rId103"/>
          <w:footerReference w:type="first" r:id="rId10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DA648D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 xml:space="preserve">I. Doplňující informace k položce "A.II.4. Náklady z přecenění reálnou </w:t>
            </w:r>
            <w:r>
              <w:rPr>
                <w:rFonts w:ascii="Arial" w:hAnsi="Arial"/>
                <w:b/>
                <w:color w:val="000080"/>
                <w:sz w:val="20"/>
              </w:rPr>
              <w:t>hodnotou" výkazu zisku a ztráty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4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05"/>
          <w:footerReference w:type="default" r:id="rId106"/>
          <w:headerReference w:type="first" r:id="rId107"/>
          <w:footerReference w:type="first" r:id="rId10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I.1.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Náklady z přecenění reálnou hodnotou majetku určeného k prodeji podle § </w:t>
            </w:r>
            <w:r>
              <w:rPr>
                <w:rFonts w:ascii="Arial" w:hAnsi="Arial"/>
                <w:sz w:val="16"/>
              </w:rPr>
              <w:t>64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I.2.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09"/>
          <w:footerReference w:type="default" r:id="rId110"/>
          <w:headerReference w:type="first" r:id="rId111"/>
          <w:footerReference w:type="first" r:id="rId1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 Doplňující informace k položce "B.II.4. Výnosy z přecenění reálnou hodnotou" výkazu zisku a ztráty</w:t>
            </w:r>
          </w:p>
        </w:tc>
      </w:tr>
      <w:tr w:rsidR="00DA648D">
        <w:trPr>
          <w:cantSplit/>
        </w:trPr>
        <w:tc>
          <w:tcPr>
            <w:tcW w:w="15704" w:type="dxa"/>
            <w:gridSpan w:val="4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DA648D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4" w:type="dxa"/>
            <w:shd w:val="clear" w:color="auto" w:fill="E3E3E3"/>
          </w:tcPr>
          <w:p w:rsidR="00DA648D" w:rsidRDefault="00BD7C0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1" w:type="dxa"/>
            <w:tcBorders>
              <w:left w:val="single" w:sz="0" w:space="0" w:color="auto"/>
            </w:tcBorders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13"/>
          <w:footerReference w:type="default" r:id="rId114"/>
          <w:headerReference w:type="first" r:id="rId115"/>
          <w:footerReference w:type="first" r:id="rId1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4"/>
        <w:gridCol w:w="3141"/>
        <w:gridCol w:w="3141"/>
      </w:tblGrid>
      <w:tr w:rsidR="00DA648D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J.</w:t>
            </w:r>
          </w:p>
        </w:tc>
        <w:tc>
          <w:tcPr>
            <w:tcW w:w="8794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Výnosy z </w:t>
            </w:r>
            <w:r>
              <w:rPr>
                <w:rFonts w:ascii="Arial" w:hAnsi="Arial"/>
                <w:b/>
                <w:sz w:val="16"/>
              </w:rPr>
              <w:t>přecenění reálnou hodnotou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3 120,00 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J.1.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3 120,00 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A648D">
        <w:trPr>
          <w:cantSplit/>
        </w:trPr>
        <w:tc>
          <w:tcPr>
            <w:tcW w:w="628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J.2.</w:t>
            </w:r>
          </w:p>
        </w:tc>
        <w:tc>
          <w:tcPr>
            <w:tcW w:w="8794" w:type="dxa"/>
            <w:tcMar>
              <w:top w:w="24" w:type="dxa"/>
              <w:bottom w:w="24" w:type="dxa"/>
            </w:tcMar>
          </w:tcPr>
          <w:p w:rsidR="00DA648D" w:rsidRDefault="00BD7C0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24" w:type="dxa"/>
              <w:bottom w:w="24" w:type="dxa"/>
            </w:tcMar>
          </w:tcPr>
          <w:p w:rsidR="00DA648D" w:rsidRDefault="00DA648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A648D" w:rsidRDefault="00DA648D">
      <w:pPr>
        <w:spacing w:after="0" w:line="1" w:lineRule="auto"/>
        <w:sectPr w:rsidR="00DA648D">
          <w:headerReference w:type="default" r:id="rId117"/>
          <w:footerReference w:type="default" r:id="rId118"/>
          <w:headerReference w:type="first" r:id="rId119"/>
          <w:footerReference w:type="first" r:id="rId1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DA648D">
        <w:trPr>
          <w:cantSplit/>
        </w:trPr>
        <w:tc>
          <w:tcPr>
            <w:tcW w:w="15704" w:type="dxa"/>
          </w:tcPr>
          <w:p w:rsidR="00DA648D" w:rsidRDefault="00DA648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A648D">
        <w:trPr>
          <w:cantSplit/>
        </w:trPr>
        <w:tc>
          <w:tcPr>
            <w:tcW w:w="15704" w:type="dxa"/>
          </w:tcPr>
          <w:p w:rsidR="00DA648D" w:rsidRDefault="00BD7C0A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BD7C0A" w:rsidRDefault="00BD7C0A"/>
    <w:sectPr w:rsidR="00BD7C0A">
      <w:headerReference w:type="default" r:id="rId121"/>
      <w:footerReference w:type="default" r:id="rId122"/>
      <w:headerReference w:type="first" r:id="rId123"/>
      <w:footerReference w:type="first" r:id="rId124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0A" w:rsidRDefault="00BD7C0A">
      <w:pPr>
        <w:spacing w:after="0" w:line="240" w:lineRule="auto"/>
      </w:pPr>
      <w:r>
        <w:separator/>
      </w:r>
    </w:p>
  </w:endnote>
  <w:endnote w:type="continuationSeparator" w:id="0">
    <w:p w:rsidR="00BD7C0A" w:rsidRDefault="00BD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</w:t>
          </w:r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</w:t>
          </w:r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</w:t>
          </w:r>
          <w:r>
            <w:rPr>
              <w:rFonts w:ascii="Arial" w:hAnsi="Arial"/>
              <w:i/>
              <w:sz w:val="14"/>
            </w:rPr>
            <w:t>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02.02.2022 </w:t>
          </w:r>
          <w:r>
            <w:rPr>
              <w:rFonts w:ascii="Arial" w:hAnsi="Arial"/>
              <w:i/>
              <w:sz w:val="14"/>
            </w:rPr>
            <w:t>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</w:t>
          </w:r>
          <w:r>
            <w:rPr>
              <w:rFonts w:ascii="Arial" w:hAnsi="Arial"/>
              <w:i/>
              <w:sz w:val="14"/>
            </w:rPr>
            <w:t>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</w:t>
          </w:r>
          <w:r>
            <w:rPr>
              <w:rFonts w:ascii="Arial" w:hAnsi="Arial"/>
              <w:i/>
              <w:sz w:val="14"/>
            </w:rPr>
            <w:t>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</w:t>
          </w:r>
          <w:r>
            <w:rPr>
              <w:rFonts w:ascii="Arial" w:hAnsi="Arial"/>
              <w:i/>
              <w:sz w:val="14"/>
            </w:rPr>
            <w:t xml:space="preserve">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</w:t>
          </w:r>
          <w:r>
            <w:rPr>
              <w:rFonts w:ascii="Arial" w:hAnsi="Arial"/>
              <w:i/>
              <w:sz w:val="14"/>
            </w:rPr>
            <w:t>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</w:t>
          </w:r>
          <w:r>
            <w:rPr>
              <w:rFonts w:ascii="Arial" w:hAnsi="Arial"/>
              <w:i/>
              <w:sz w:val="14"/>
            </w:rPr>
            <w:t xml:space="preserve">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</w:t>
          </w:r>
          <w:r>
            <w:rPr>
              <w:rFonts w:ascii="Arial" w:hAnsi="Arial"/>
              <w:i/>
              <w:sz w:val="14"/>
            </w:rPr>
            <w:t>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772D56">
            <w:rPr>
              <w:rFonts w:ascii="Arial" w:hAnsi="Arial"/>
              <w:i/>
              <w:sz w:val="14"/>
            </w:rPr>
            <w:fldChar w:fldCharType="separate"/>
          </w:r>
          <w:r w:rsidR="00772D56">
            <w:rPr>
              <w:rFonts w:ascii="Arial" w:hAnsi="Arial"/>
              <w:i/>
              <w:noProof/>
              <w:sz w:val="14"/>
            </w:rPr>
            <w:t>14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17h 8m20s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0A" w:rsidRDefault="00BD7C0A">
      <w:pPr>
        <w:spacing w:after="0" w:line="240" w:lineRule="auto"/>
      </w:pPr>
      <w:r>
        <w:separator/>
      </w:r>
    </w:p>
  </w:footnote>
  <w:footnote w:type="continuationSeparator" w:id="0">
    <w:p w:rsidR="00BD7C0A" w:rsidRDefault="00BD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15704" w:type="dxa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B.1.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6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B.2.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66 odst. 8</w:t>
          </w: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15704" w:type="dxa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B.3.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68 odst. 3</w:t>
          </w: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7"/>
      <w:gridCol w:w="2041"/>
      <w:gridCol w:w="6596"/>
      <w:gridCol w:w="3141"/>
      <w:gridCol w:w="3141"/>
    </w:tblGrid>
    <w:tr w:rsidR="00DA648D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6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 xml:space="preserve">Doplňující informace k </w:t>
          </w:r>
          <w:r>
            <w:rPr>
              <w:rFonts w:ascii="Arial" w:hAnsi="Arial"/>
              <w:b/>
              <w:color w:val="000080"/>
              <w:sz w:val="20"/>
            </w:rPr>
            <w:t>položkám rozvahy "C.I.1 Jmění účetní jednotky" a "C.I.3. Transfery na pořízení dlouhodobého majetku"</w:t>
          </w:r>
        </w:p>
      </w:tc>
    </w:tr>
    <w:tr w:rsidR="00DA648D">
      <w:trPr>
        <w:cantSplit/>
      </w:trPr>
      <w:tc>
        <w:tcPr>
          <w:tcW w:w="0" w:type="auto"/>
          <w:gridSpan w:val="6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XCRGUPXA / PXA  </w:t>
          </w:r>
          <w:r>
            <w:rPr>
              <w:rFonts w:ascii="Arial" w:hAnsi="Arial"/>
              <w:i/>
              <w:sz w:val="14"/>
            </w:rPr>
            <w:t>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D.1.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</w:t>
          </w: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XCRGUPXA / PXA  </w:t>
          </w:r>
          <w:r>
            <w:rPr>
              <w:rFonts w:ascii="Arial" w:hAnsi="Arial"/>
              <w:i/>
              <w:sz w:val="14"/>
            </w:rPr>
            <w:t>(23072021 / 01012021)</w:t>
          </w:r>
        </w:p>
      </w:tc>
    </w:tr>
    <w:tr w:rsidR="00DA648D">
      <w:trPr>
        <w:cantSplit/>
      </w:trPr>
      <w:tc>
        <w:tcPr>
          <w:tcW w:w="15704" w:type="dxa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497"/>
      <w:gridCol w:w="314"/>
      <w:gridCol w:w="785"/>
      <w:gridCol w:w="3141"/>
      <w:gridCol w:w="3141"/>
    </w:tblGrid>
    <w:tr w:rsidR="00DA648D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5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15704" w:type="dxa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A.4.</w:t>
          </w:r>
        </w:p>
      </w:tc>
      <w:tc>
        <w:tcPr>
          <w:tcW w:w="15076" w:type="dxa"/>
          <w:gridSpan w:val="6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5 zákona o stavu účtů v knize podrozvahových účtů</w:t>
          </w:r>
        </w:p>
      </w:tc>
    </w:tr>
    <w:tr w:rsidR="00DA648D">
      <w:trPr>
        <w:cantSplit/>
      </w:trPr>
      <w:tc>
        <w:tcPr>
          <w:tcW w:w="15704" w:type="dxa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7695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Podrozvahový</w:t>
          </w:r>
        </w:p>
      </w:tc>
      <w:tc>
        <w:tcPr>
          <w:tcW w:w="62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009" w:type="dxa"/>
          <w:gridSpan w:val="3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1" w:type="dxa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9737"/>
      <w:gridCol w:w="3141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4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0" w:type="auto"/>
          <w:gridSpan w:val="3"/>
          <w:tcBorders>
            <w:top w:val="single" w:sz="0" w:space="0" w:color="auto"/>
          </w:tcBorders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DA648D">
      <w:trPr>
        <w:cantSplit/>
      </w:trPr>
      <w:tc>
        <w:tcPr>
          <w:tcW w:w="0" w:type="auto"/>
          <w:gridSpan w:val="4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3"/>
      <w:gridCol w:w="2199"/>
      <w:gridCol w:w="2198"/>
      <w:gridCol w:w="2199"/>
      <w:gridCol w:w="2199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0" w:type="auto"/>
          <w:gridSpan w:val="6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 xml:space="preserve">Doplňující informace k položce "A.II.3. </w:t>
          </w:r>
          <w:r>
            <w:rPr>
              <w:rFonts w:ascii="Arial" w:hAnsi="Arial"/>
              <w:b/>
              <w:color w:val="000080"/>
              <w:sz w:val="20"/>
            </w:rPr>
            <w:t>Stavby" výkazu rozvahy</w:t>
          </w: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3"/>
      <w:gridCol w:w="2199"/>
      <w:gridCol w:w="2198"/>
      <w:gridCol w:w="2199"/>
      <w:gridCol w:w="2199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DA64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7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6596"/>
      <w:gridCol w:w="3141"/>
      <w:gridCol w:w="3141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5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5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 xml:space="preserve">I. Doplňující informace k </w:t>
          </w:r>
          <w:r>
            <w:rPr>
              <w:rFonts w:ascii="Arial" w:hAnsi="Arial"/>
              <w:b/>
              <w:color w:val="000080"/>
              <w:sz w:val="20"/>
            </w:rPr>
            <w:t>položce "A.II.4. Náklady z přecenění reálnou hodnotou" výkazu zisku a ztráty</w:t>
          </w:r>
        </w:p>
      </w:tc>
    </w:tr>
    <w:tr w:rsidR="00DA648D">
      <w:trPr>
        <w:cantSplit/>
      </w:trPr>
      <w:tc>
        <w:tcPr>
          <w:tcW w:w="0" w:type="auto"/>
          <w:gridSpan w:val="5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6596"/>
      <w:gridCol w:w="3141"/>
      <w:gridCol w:w="3141"/>
    </w:tblGrid>
    <w:tr w:rsidR="00DA648D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5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gridSpan w:val="5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DA648D">
      <w:trPr>
        <w:cantSplit/>
      </w:trPr>
      <w:tc>
        <w:tcPr>
          <w:tcW w:w="0" w:type="auto"/>
          <w:shd w:val="clear" w:color="auto" w:fill="E3E3E3"/>
          <w:tcMar>
            <w:left w:w="10" w:type="dxa"/>
            <w:right w:w="10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0" w:type="auto"/>
          <w:gridSpan w:val="2"/>
          <w:shd w:val="clear" w:color="auto" w:fill="E3E3E3"/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left w:val="single" w:sz="0" w:space="0" w:color="auto"/>
          </w:tcBorders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0" w:type="auto"/>
          <w:shd w:val="clear" w:color="auto" w:fill="E3E3E3"/>
        </w:tcPr>
        <w:p w:rsidR="00DA648D" w:rsidRDefault="00BD7C0A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DA648D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0" w:type="auto"/>
          <w:gridSpan w:val="2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12878"/>
    </w:tblGrid>
    <w:tr w:rsidR="00DA648D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DA648D" w:rsidRDefault="00BD7C0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XCRGUPXA / PXA  (23072021 / 01012021)</w:t>
          </w:r>
        </w:p>
      </w:tc>
    </w:tr>
    <w:tr w:rsidR="00DA648D">
      <w:trPr>
        <w:cantSplit/>
      </w:trPr>
      <w:tc>
        <w:tcPr>
          <w:tcW w:w="15704" w:type="dxa"/>
          <w:gridSpan w:val="3"/>
        </w:tcPr>
        <w:p w:rsidR="00DA648D" w:rsidRDefault="00DA648D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DA648D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A.6.</w:t>
          </w:r>
        </w:p>
      </w:tc>
      <w:tc>
        <w:tcPr>
          <w:tcW w:w="15076" w:type="dxa"/>
          <w:gridSpan w:val="2"/>
          <w:tcBorders>
            <w:top w:val="single" w:sz="0" w:space="0" w:color="auto"/>
          </w:tcBorders>
          <w:shd w:val="clear" w:color="auto" w:fill="C0C0C0"/>
          <w:tcMar>
            <w:top w:w="24" w:type="dxa"/>
            <w:bottom w:w="24" w:type="dxa"/>
          </w:tcMar>
        </w:tcPr>
        <w:p w:rsidR="00DA648D" w:rsidRDefault="00BD7C0A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 xml:space="preserve">Informace </w:t>
          </w:r>
          <w:r>
            <w:rPr>
              <w:rFonts w:ascii="Arial" w:hAnsi="Arial"/>
              <w:b/>
              <w:color w:val="000080"/>
              <w:sz w:val="20"/>
            </w:rPr>
            <w:t>podle § 19 odst. 6 zákona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D7C0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8D"/>
    <w:rsid w:val="00772D56"/>
    <w:rsid w:val="00BD7C0A"/>
    <w:rsid w:val="00D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7D78A-7413-4CB5-A360-97C840F8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5" Type="http://schemas.openxmlformats.org/officeDocument/2006/relationships/endnotes" Target="end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header" Target="header50.xml"/><Relationship Id="rId113" Type="http://schemas.openxmlformats.org/officeDocument/2006/relationships/header" Target="header54.xml"/><Relationship Id="rId118" Type="http://schemas.openxmlformats.org/officeDocument/2006/relationships/footer" Target="footer56.xml"/><Relationship Id="rId12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header" Target="header49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footer" Target="footer59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11" Type="http://schemas.openxmlformats.org/officeDocument/2006/relationships/header" Target="header5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7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109" Type="http://schemas.openxmlformats.org/officeDocument/2006/relationships/header" Target="header52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125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15" Type="http://schemas.openxmlformats.org/officeDocument/2006/relationships/header" Target="header5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1944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mkazdova</dc:creator>
  <cp:lastModifiedBy>mkazdova</cp:lastModifiedBy>
  <cp:revision>2</cp:revision>
  <dcterms:created xsi:type="dcterms:W3CDTF">2022-02-02T16:11:00Z</dcterms:created>
  <dcterms:modified xsi:type="dcterms:W3CDTF">2022-02-02T16:11:00Z</dcterms:modified>
</cp:coreProperties>
</file>