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13" w:rsidRPr="00361113" w:rsidRDefault="00361113" w:rsidP="00361113">
      <w:pPr>
        <w:spacing w:before="60" w:after="120" w:line="240" w:lineRule="auto"/>
        <w:outlineLvl w:val="1"/>
        <w:rPr>
          <w:rFonts w:ascii="&amp;quot" w:eastAsia="Times New Roman" w:hAnsi="&amp;quot" w:cs="Times New Roman"/>
          <w:caps/>
          <w:color w:val="206875"/>
          <w:sz w:val="38"/>
          <w:szCs w:val="38"/>
          <w:lang w:eastAsia="cs-CZ"/>
        </w:rPr>
      </w:pPr>
      <w:r w:rsidRPr="00361113">
        <w:rPr>
          <w:rFonts w:ascii="&amp;quot" w:eastAsia="Times New Roman" w:hAnsi="&amp;quot" w:cs="Times New Roman"/>
          <w:caps/>
          <w:color w:val="206875"/>
          <w:sz w:val="38"/>
          <w:szCs w:val="38"/>
          <w:lang w:eastAsia="cs-CZ"/>
        </w:rPr>
        <w:t>INFORMACE PRO ŠKOLY KE KORONAVIRU</w:t>
      </w:r>
    </w:p>
    <w:p w:rsidR="00361113" w:rsidRPr="00361113" w:rsidRDefault="00361113" w:rsidP="00361113">
      <w:pPr>
        <w:spacing w:after="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13" w:rsidRPr="00361113" w:rsidRDefault="00361113" w:rsidP="00361113">
      <w:pPr>
        <w:spacing w:line="240" w:lineRule="auto"/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Praha, 1. března 2020 - Ministerstvo školství, mládeže a tělovýchovy sleduje aktuální situaci a je ve spojení s Ministerstvem zdravotnictví a příslušnými krajskými hygienickými stanicemi, kterým je připraveno posk</w:t>
      </w:r>
      <w:bookmarkStart w:id="0" w:name="_GoBack"/>
      <w:bookmarkEnd w:id="0"/>
      <w:r w:rsidRPr="00361113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 xml:space="preserve">ytnout veškerou součinnost. Apelujeme zejména na rodiče, kteří se se svými dětmi vrátili z dovolené v některé z rizikových oblastí, aby v případě jakéhokoliv podezření kontaktovali telefonicky svého lékaře či lékařskou pohotovostní službu. Rovněž doporučujeme sledovat stránky Ministerstva zdravotnictví a Státního zdravotního ústavu a řídit se jejich pokyny, zvláště v oblasti prevence před nákazou. </w:t>
      </w:r>
      <w:r w:rsidRPr="00361113">
        <w:rPr>
          <w:rFonts w:ascii="&amp;quot" w:eastAsia="Times New Roman" w:hAnsi="&amp;quot" w:cs="Times New Roman"/>
          <w:b/>
          <w:bCs/>
          <w:color w:val="000000"/>
          <w:sz w:val="2"/>
          <w:szCs w:val="2"/>
          <w:bdr w:val="none" w:sz="0" w:space="0" w:color="auto" w:frame="1"/>
          <w:lang w:eastAsia="cs-CZ"/>
        </w:rPr>
        <w:t> </w:t>
      </w:r>
      <w:r w:rsidRPr="00361113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Pr="00361113">
        <w:rPr>
          <w:rFonts w:ascii="&amp;quot" w:eastAsia="Times New Roman" w:hAnsi="&amp;quot" w:cs="Times New Roman"/>
          <w:b/>
          <w:bCs/>
          <w:color w:val="000000"/>
          <w:sz w:val="2"/>
          <w:szCs w:val="2"/>
          <w:bdr w:val="none" w:sz="0" w:space="0" w:color="auto" w:frame="1"/>
          <w:lang w:eastAsia="cs-CZ"/>
        </w:rPr>
        <w:t> </w:t>
      </w:r>
      <w:r w:rsidRPr="00361113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Ministerstvo školství, mládeže a tělovýchovy komunikuje s Ministerstvem zdravotnictví, v jehož kompetenci je stanovit ochranná opatření před zavlečením vysoce infekčních onemocnění a mimořádná opatření při epidemii nebo nebezpečí jejího vzniku podle zákona č. 258/2000 Sb., o ochraně veřejného zdraví. Obdobné kompetence náleží na krajské úrovni také příslušné krajské hygienické stanici.  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Pro informace týkající se cestování do jednotlivých destinací nadále doporučujeme sledovat a řídit se pokyny a doporučeními uvedenými na stránkách Ministerstva zahraničních věcí. 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 xml:space="preserve">V jednotlivých případech či podezřeních na výskyt </w:t>
      </w:r>
      <w:proofErr w:type="spellStart"/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koronaviru</w:t>
      </w:r>
      <w:proofErr w:type="spellEnd"/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 xml:space="preserve"> Covid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noBreakHyphen/>
        <w:t>19 je možné obrátit se také na příslušné krajské hygienické stanice, viz odkazy níže.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 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ODKAZY NA DŮLEŽITÉ WEBY: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Web 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Ministerstva zdravotnictví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: </w:t>
      </w:r>
      <w:hyperlink r:id="rId5" w:tgtFrame="_blank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https://www.mzcr.cz/</w:t>
        </w:r>
      </w:hyperlink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Webová stránka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> 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MZČR věnovaná aktuální situaci v oblasti koronaviru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>: </w:t>
      </w:r>
      <w:hyperlink r:id="rId6" w:tgtFrame="_blank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http://mzcr.cz/dokumenty/informace-pro-obcany-v-souvislosti-s-aktualnim-vyskytem-cinskeho-koronaviru-2019_18415_1.html</w:t>
        </w:r>
      </w:hyperlink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 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Web 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Státního zdravotního ústavu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: </w:t>
      </w:r>
      <w:hyperlink r:id="rId7" w:tooltip="[Odkaz do nového okna] 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http://www.szu.cz/</w:t>
        </w:r>
      </w:hyperlink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Webová stránka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> 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Státního zdravotního ústavu s doporučeními pro občany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>: </w:t>
      </w:r>
      <w:hyperlink r:id="rId8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http://www.szu.cz/tema/prevence/2019NCOV</w:t>
        </w:r>
      </w:hyperlink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Kontakty na 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Krajské hygienické stanice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>: </w:t>
      </w:r>
      <w:hyperlink r:id="rId9" w:tgtFrame="_blank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http://www.szu.cz/knihovna/hygienicke-stanice-a-zdravotni-ustavy</w:t>
        </w:r>
      </w:hyperlink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 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Web 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Ministerstva zahraničních věcí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: </w:t>
      </w:r>
      <w:hyperlink r:id="rId10" w:tgtFrame="_blank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https://www.mzv.cz/jnp/cz/cestujeme/index.html</w:t>
        </w:r>
      </w:hyperlink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Aktuální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doporučení MZV k cestování do zahraničí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>: 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br/>
      </w:r>
      <w:hyperlink r:id="rId11" w:tgtFrame="_blank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https://www.mzv.cz/jnp/cz/cestujeme/aktualni_doporuceni_a_varovani/omezeni_dopravy_koronavirus.html</w:t>
        </w:r>
      </w:hyperlink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 xml:space="preserve"> </w:t>
      </w:r>
    </w:p>
    <w:p w:rsidR="00361113" w:rsidRPr="00361113" w:rsidRDefault="00361113" w:rsidP="00361113">
      <w:pPr>
        <w:spacing w:before="120" w:after="240" w:line="240" w:lineRule="auto"/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</w:pPr>
      <w:r w:rsidRPr="00361113">
        <w:rPr>
          <w:rFonts w:ascii="&amp;quot" w:eastAsia="Times New Roman" w:hAnsi="&amp;quot" w:cs="Times New Roman"/>
          <w:b/>
          <w:bCs/>
          <w:color w:val="4C4C4C"/>
          <w:sz w:val="19"/>
          <w:szCs w:val="19"/>
          <w:lang w:eastAsia="cs-CZ"/>
        </w:rPr>
        <w:t>Stránka Ministerstva pro místní rozvoj týkající se případného rušení zájezdů do rizikových lokalit:</w:t>
      </w:r>
      <w:r w:rsidRPr="00361113">
        <w:rPr>
          <w:rFonts w:ascii="&amp;quot" w:eastAsia="Times New Roman" w:hAnsi="&amp;quot" w:cs="Times New Roman"/>
          <w:color w:val="4C4C4C"/>
          <w:sz w:val="19"/>
          <w:szCs w:val="19"/>
          <w:lang w:eastAsia="cs-CZ"/>
        </w:rPr>
        <w:t> </w:t>
      </w:r>
      <w:hyperlink r:id="rId12" w:history="1">
        <w:r w:rsidRPr="00361113">
          <w:rPr>
            <w:rFonts w:ascii="&amp;quot" w:eastAsia="Times New Roman" w:hAnsi="&amp;quot" w:cs="Times New Roman"/>
            <w:color w:val="206875"/>
            <w:sz w:val="19"/>
            <w:szCs w:val="19"/>
            <w:u w:val="single"/>
            <w:lang w:eastAsia="cs-CZ"/>
          </w:rPr>
          <w:t>https://www.mmr.cz/cs/ostatni/web/novinky/od-zajezdu-do-oblasti,-kde-se-objevil-koronavirus</w:t>
        </w:r>
      </w:hyperlink>
    </w:p>
    <w:p w:rsidR="00007580" w:rsidRDefault="00007580"/>
    <w:sectPr w:rsidR="0000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13"/>
    <w:rsid w:val="00007580"/>
    <w:rsid w:val="00361113"/>
    <w:rsid w:val="004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A887A-DEB3-420D-9C8E-3339F0B5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1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11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361113"/>
  </w:style>
  <w:style w:type="paragraph" w:styleId="Normlnweb">
    <w:name w:val="Normal (Web)"/>
    <w:basedOn w:val="Normln"/>
    <w:uiPriority w:val="99"/>
    <w:semiHidden/>
    <w:unhideWhenUsed/>
    <w:rsid w:val="0036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111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6111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06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76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/tema/prevence/2019NC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u.cz/" TargetMode="External"/><Relationship Id="rId12" Type="http://schemas.openxmlformats.org/officeDocument/2006/relationships/hyperlink" Target="https://www.mmr.cz/cs/ostatni/web/novinky/od-zajezdu-do-oblasti,-kde-se-objevil-koronavir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zcr.cz/dokumenty/informace-pro-obcany-v-souvislosti-s-aktualnim-vyskytem-cinskeho-koronaviru-2019_18415_1.html" TargetMode="External"/><Relationship Id="rId11" Type="http://schemas.openxmlformats.org/officeDocument/2006/relationships/hyperlink" Target="https://www.mzv.cz/jnp/cz/cestujeme/aktualni_doporuceni_a_varovani/omezeni_dopravy_koronavirus.html" TargetMode="External"/><Relationship Id="rId5" Type="http://schemas.openxmlformats.org/officeDocument/2006/relationships/hyperlink" Target="https://www.mzcr.cz/" TargetMode="External"/><Relationship Id="rId10" Type="http://schemas.openxmlformats.org/officeDocument/2006/relationships/hyperlink" Target="https://www.mzv.cz/jnp/cz/cestujeme/index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zu.cz/knihovna/hygienicke-stanice-a-zdravotni-ustav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cp:lastPrinted>2020-03-02T09:02:00Z</cp:lastPrinted>
  <dcterms:created xsi:type="dcterms:W3CDTF">2020-03-02T08:31:00Z</dcterms:created>
  <dcterms:modified xsi:type="dcterms:W3CDTF">2020-03-02T09:06:00Z</dcterms:modified>
</cp:coreProperties>
</file>