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33A9" w14:textId="3D89CA46" w:rsidR="00B63878" w:rsidRPr="001A2E9B" w:rsidRDefault="001A2E9B">
      <w:pPr>
        <w:rPr>
          <w:b/>
          <w:bCs/>
          <w:sz w:val="32"/>
          <w:szCs w:val="32"/>
        </w:rPr>
      </w:pPr>
      <w:r w:rsidRPr="001A2E9B">
        <w:rPr>
          <w:b/>
          <w:bCs/>
          <w:sz w:val="32"/>
          <w:szCs w:val="32"/>
        </w:rPr>
        <w:t>Oznamujeme občanům, že voda z obecního vodovodu se může používat bez omezení.</w:t>
      </w:r>
    </w:p>
    <w:sectPr w:rsidR="00B63878" w:rsidRPr="001A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9B"/>
    <w:rsid w:val="001A2E9B"/>
    <w:rsid w:val="00B63878"/>
    <w:rsid w:val="00F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CCD8"/>
  <w15:chartTrackingRefBased/>
  <w15:docId w15:val="{CE357258-230B-49D1-994F-FF0B74B9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2024-09-27T07:45:00Z</dcterms:created>
  <dcterms:modified xsi:type="dcterms:W3CDTF">2024-09-27T07:46:00Z</dcterms:modified>
</cp:coreProperties>
</file>