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DE" w:rsidRDefault="00423240" w:rsidP="0042324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Příloha č. 1</w:t>
      </w:r>
      <w:r w:rsidR="007F5609" w:rsidRPr="007F5609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 xml:space="preserve">  </w:t>
      </w:r>
    </w:p>
    <w:p w:rsidR="007F5609" w:rsidRPr="007F5609" w:rsidRDefault="007F5609" w:rsidP="007F5609">
      <w:pPr>
        <w:spacing w:after="0" w:line="240" w:lineRule="auto"/>
        <w:ind w:left="2160" w:firstLine="720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 xml:space="preserve">Zadávací dokumentace </w:t>
      </w:r>
    </w:p>
    <w:p w:rsidR="007F5609" w:rsidRPr="007F5609" w:rsidRDefault="007F5609" w:rsidP="007F5609">
      <w:pPr>
        <w:spacing w:after="0" w:line="240" w:lineRule="auto"/>
        <w:ind w:left="1404" w:firstLine="720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specifikace  k výzvě k podání nabídek</w:t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 w:cs="Times New Roman"/>
          <w:b/>
          <w:bCs/>
          <w:spacing w:val="-2"/>
          <w:w w:val="99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bCs/>
          <w:spacing w:val="-2"/>
          <w:w w:val="99"/>
          <w:sz w:val="24"/>
          <w:szCs w:val="24"/>
          <w:lang w:eastAsia="cs-CZ"/>
        </w:rPr>
        <w:t xml:space="preserve">                                             </w:t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ind w:left="2042" w:right="-20"/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pacing w:val="1"/>
          <w:w w:val="99"/>
          <w:position w:val="-1"/>
          <w:sz w:val="24"/>
          <w:szCs w:val="24"/>
          <w:lang w:eastAsia="cs-CZ"/>
        </w:rPr>
        <w:t>(pr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2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1"/>
          <w:w w:val="99"/>
          <w:position w:val="-1"/>
          <w:sz w:val="24"/>
          <w:szCs w:val="24"/>
          <w:lang w:eastAsia="cs-CZ"/>
        </w:rPr>
        <w:t>ú</w:t>
      </w:r>
      <w:r w:rsidRPr="007F5609">
        <w:rPr>
          <w:rFonts w:ascii="Arial Narrow" w:eastAsia="Times New Roman" w:hAnsi="Arial Narrow" w:cs="Times New Roman"/>
          <w:w w:val="88"/>
          <w:position w:val="-1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ely</w:t>
      </w:r>
      <w:r w:rsidRPr="007F5609">
        <w:rPr>
          <w:rFonts w:ascii="Arial Narrow" w:eastAsia="Times New Roman" w:hAnsi="Arial Narrow" w:cs="Times New Roman"/>
          <w:spacing w:val="-1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1"/>
          <w:w w:val="99"/>
          <w:position w:val="-1"/>
          <w:sz w:val="24"/>
          <w:szCs w:val="24"/>
          <w:lang w:eastAsia="cs-CZ"/>
        </w:rPr>
        <w:t>uv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1"/>
          <w:w w:val="99"/>
          <w:position w:val="-1"/>
          <w:sz w:val="24"/>
          <w:szCs w:val="24"/>
          <w:lang w:eastAsia="cs-CZ"/>
        </w:rPr>
        <w:t>ř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2"/>
          <w:w w:val="99"/>
          <w:position w:val="-1"/>
          <w:sz w:val="24"/>
          <w:szCs w:val="24"/>
          <w:lang w:eastAsia="cs-CZ"/>
        </w:rPr>
        <w:t>j</w:t>
      </w:r>
      <w:r w:rsidRPr="007F5609">
        <w:rPr>
          <w:rFonts w:ascii="Arial Narrow" w:eastAsia="Times New Roman" w:hAnsi="Arial Narrow" w:cs="Times New Roman"/>
          <w:spacing w:val="-1"/>
          <w:w w:val="99"/>
          <w:position w:val="-1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spacing w:val="3"/>
          <w:w w:val="79"/>
          <w:position w:val="-1"/>
          <w:sz w:val="24"/>
          <w:szCs w:val="24"/>
          <w:lang w:eastAsia="cs-CZ"/>
        </w:rPr>
        <w:t>ě</w:t>
      </w:r>
      <w:r w:rsidRPr="007F5609">
        <w:rPr>
          <w:rFonts w:ascii="Arial Narrow" w:eastAsia="Times New Roman" w:hAnsi="Arial Narrow" w:cs="Times New Roman"/>
          <w:spacing w:val="-1"/>
          <w:w w:val="99"/>
          <w:position w:val="-1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1"/>
          <w:w w:val="99"/>
          <w:position w:val="-1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w w:val="99"/>
          <w:position w:val="-1"/>
          <w:sz w:val="24"/>
          <w:szCs w:val="24"/>
          <w:lang w:eastAsia="cs-CZ"/>
        </w:rPr>
        <w:t>a</w:t>
      </w:r>
      <w:r w:rsidRPr="007F5609">
        <w:rPr>
          <w:rFonts w:ascii="Arial Narrow" w:eastAsia="Times New Roman" w:hAnsi="Arial Narrow" w:cs="Times New Roman"/>
          <w:spacing w:val="3"/>
          <w:position w:val="-1"/>
          <w:sz w:val="24"/>
          <w:szCs w:val="24"/>
          <w:lang w:eastAsia="cs-CZ"/>
        </w:rPr>
        <w:t xml:space="preserve"> </w:t>
      </w:r>
      <w:hyperlink r:id="rId8" w:history="1">
        <w:r w:rsidRPr="007F5609">
          <w:rPr>
            <w:rFonts w:ascii="Arial Narrow" w:eastAsia="Times New Roman" w:hAnsi="Arial Narrow" w:cs="Times New Roman"/>
            <w:color w:val="0000FF"/>
            <w:w w:val="99"/>
            <w:position w:val="-1"/>
            <w:sz w:val="24"/>
            <w:szCs w:val="24"/>
            <w:u w:val="single"/>
            <w:lang w:eastAsia="cs-CZ"/>
          </w:rPr>
          <w:t>ww</w:t>
        </w:r>
        <w:r w:rsidRPr="007F5609">
          <w:rPr>
            <w:rFonts w:ascii="Arial Narrow" w:eastAsia="Times New Roman" w:hAnsi="Arial Narrow" w:cs="Times New Roman"/>
            <w:color w:val="0000FF"/>
            <w:spacing w:val="3"/>
            <w:w w:val="99"/>
            <w:position w:val="-1"/>
            <w:sz w:val="24"/>
            <w:szCs w:val="24"/>
            <w:u w:val="single"/>
            <w:lang w:eastAsia="cs-CZ"/>
          </w:rPr>
          <w:t>w.</w:t>
        </w:r>
        <w:r w:rsidRPr="007F5609">
          <w:rPr>
            <w:rFonts w:ascii="Arial Narrow" w:eastAsia="Times New Roman" w:hAnsi="Arial Narrow" w:cs="Times New Roman"/>
            <w:color w:val="0000FF"/>
            <w:spacing w:val="-4"/>
            <w:w w:val="99"/>
            <w:position w:val="-1"/>
            <w:sz w:val="24"/>
            <w:szCs w:val="24"/>
            <w:u w:val="single"/>
            <w:lang w:eastAsia="cs-CZ"/>
          </w:rPr>
          <w:t>m</w:t>
        </w:r>
        <w:r w:rsidRPr="007F5609">
          <w:rPr>
            <w:rFonts w:ascii="Arial Narrow" w:eastAsia="Times New Roman" w:hAnsi="Arial Narrow" w:cs="Times New Roman"/>
            <w:color w:val="0000FF"/>
            <w:spacing w:val="2"/>
            <w:w w:val="99"/>
            <w:position w:val="-1"/>
            <w:sz w:val="24"/>
            <w:szCs w:val="24"/>
            <w:u w:val="single"/>
            <w:lang w:eastAsia="cs-CZ"/>
          </w:rPr>
          <w:t>s</w:t>
        </w:r>
        <w:r w:rsidRPr="007F5609">
          <w:rPr>
            <w:rFonts w:ascii="Arial Narrow" w:eastAsia="Times New Roman" w:hAnsi="Arial Narrow" w:cs="Times New Roman"/>
            <w:color w:val="0000FF"/>
            <w:spacing w:val="-1"/>
            <w:w w:val="99"/>
            <w:position w:val="-1"/>
            <w:sz w:val="24"/>
            <w:szCs w:val="24"/>
            <w:u w:val="single"/>
            <w:lang w:eastAsia="cs-CZ"/>
          </w:rPr>
          <w:t>m</w:t>
        </w:r>
        <w:r w:rsidRPr="007F5609">
          <w:rPr>
            <w:rFonts w:ascii="Arial Narrow" w:eastAsia="Times New Roman" w:hAnsi="Arial Narrow" w:cs="Times New Roman"/>
            <w:color w:val="0000FF"/>
            <w:w w:val="99"/>
            <w:position w:val="-1"/>
            <w:sz w:val="24"/>
            <w:szCs w:val="24"/>
            <w:u w:val="single"/>
            <w:lang w:eastAsia="cs-CZ"/>
          </w:rPr>
          <w:t>t</w:t>
        </w:r>
        <w:r w:rsidRPr="007F5609">
          <w:rPr>
            <w:rFonts w:ascii="Arial Narrow" w:eastAsia="Times New Roman" w:hAnsi="Arial Narrow" w:cs="Times New Roman"/>
            <w:color w:val="0000FF"/>
            <w:spacing w:val="1"/>
            <w:w w:val="99"/>
            <w:position w:val="-1"/>
            <w:sz w:val="24"/>
            <w:szCs w:val="24"/>
            <w:u w:val="single"/>
            <w:lang w:eastAsia="cs-CZ"/>
          </w:rPr>
          <w:t>.</w:t>
        </w:r>
        <w:r w:rsidRPr="007F5609">
          <w:rPr>
            <w:rFonts w:ascii="Arial Narrow" w:eastAsia="Times New Roman" w:hAnsi="Arial Narrow" w:cs="Times New Roman"/>
            <w:color w:val="0000FF"/>
            <w:w w:val="99"/>
            <w:position w:val="-1"/>
            <w:sz w:val="24"/>
            <w:szCs w:val="24"/>
            <w:u w:val="single"/>
            <w:lang w:eastAsia="cs-CZ"/>
          </w:rPr>
          <w:t>cz</w:t>
        </w:r>
      </w:hyperlink>
      <w:r w:rsidRPr="007F5609">
        <w:rPr>
          <w:rFonts w:ascii="Arial Narrow" w:eastAsia="Times New Roman" w:hAnsi="Arial Narrow" w:cs="Times New Roman"/>
          <w:color w:val="0000FF"/>
          <w:spacing w:val="1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color w:val="000000"/>
          <w:spacing w:val="-1"/>
          <w:w w:val="99"/>
          <w:position w:val="-1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color w:val="000000"/>
          <w:spacing w:val="1"/>
          <w:w w:val="99"/>
          <w:position w:val="-1"/>
          <w:sz w:val="24"/>
          <w:szCs w:val="24"/>
          <w:lang w:eastAsia="cs-CZ"/>
        </w:rPr>
        <w:t>b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color w:val="000000"/>
          <w:spacing w:val="4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www</w:t>
      </w:r>
      <w:r w:rsidRPr="007F5609">
        <w:rPr>
          <w:rFonts w:ascii="Arial Narrow" w:eastAsia="Times New Roman" w:hAnsi="Arial Narrow" w:cs="Times New Roman"/>
          <w:color w:val="000000"/>
          <w:spacing w:val="-2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color w:val="000000"/>
          <w:spacing w:val="2"/>
          <w:w w:val="99"/>
          <w:position w:val="-1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color w:val="000000"/>
          <w:spacing w:val="1"/>
          <w:w w:val="99"/>
          <w:position w:val="-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á</w:t>
      </w:r>
      <w:r w:rsidRPr="007F5609">
        <w:rPr>
          <w:rFonts w:ascii="Arial Narrow" w:eastAsia="Times New Roman" w:hAnsi="Arial Narrow" w:cs="Times New Roman"/>
          <w:color w:val="000000"/>
          <w:spacing w:val="1"/>
          <w:w w:val="99"/>
          <w:position w:val="-1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color w:val="000000"/>
          <w:spacing w:val="-1"/>
          <w:w w:val="99"/>
          <w:position w:val="-1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á</w:t>
      </w:r>
      <w:r w:rsidRPr="007F5609">
        <w:rPr>
          <w:rFonts w:ascii="Arial Narrow" w:eastAsia="Times New Roman" w:hAnsi="Arial Narrow" w:cs="Times New Roman"/>
          <w:color w:val="000000"/>
          <w:spacing w:val="3"/>
          <w:w w:val="99"/>
          <w:position w:val="-1"/>
          <w:sz w:val="24"/>
          <w:szCs w:val="24"/>
          <w:lang w:eastAsia="cs-CZ"/>
        </w:rPr>
        <w:t>c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h</w:t>
      </w:r>
      <w:r w:rsidRPr="007F5609">
        <w:rPr>
          <w:rFonts w:ascii="Arial Narrow" w:eastAsia="Times New Roman" w:hAnsi="Arial Narrow" w:cs="Times New Roman"/>
          <w:color w:val="000000"/>
          <w:spacing w:val="-1"/>
          <w:position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color w:val="000000"/>
          <w:spacing w:val="-1"/>
          <w:w w:val="99"/>
          <w:position w:val="-1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color w:val="000000"/>
          <w:spacing w:val="1"/>
          <w:w w:val="99"/>
          <w:position w:val="-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a</w:t>
      </w:r>
      <w:r w:rsidRPr="007F5609">
        <w:rPr>
          <w:rFonts w:ascii="Arial Narrow" w:eastAsia="Times New Roman" w:hAnsi="Arial Narrow" w:cs="Times New Roman"/>
          <w:color w:val="000000"/>
          <w:spacing w:val="2"/>
          <w:w w:val="99"/>
          <w:position w:val="-1"/>
          <w:sz w:val="24"/>
          <w:szCs w:val="24"/>
          <w:lang w:eastAsia="cs-CZ"/>
        </w:rPr>
        <w:t>j</w:t>
      </w:r>
      <w:r w:rsidRPr="007F5609">
        <w:rPr>
          <w:rFonts w:ascii="Arial Narrow" w:eastAsia="Times New Roman" w:hAnsi="Arial Narrow" w:cs="Times New Roman"/>
          <w:color w:val="000000"/>
          <w:spacing w:val="-1"/>
          <w:w w:val="89"/>
          <w:position w:val="-1"/>
          <w:sz w:val="24"/>
          <w:szCs w:val="24"/>
          <w:lang w:eastAsia="cs-CZ"/>
        </w:rPr>
        <w:t>ů</w:t>
      </w:r>
      <w:r w:rsidRPr="007F5609"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  <w:t>)</w:t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ind w:left="2042" w:right="-20"/>
        <w:rPr>
          <w:rFonts w:ascii="Arial Narrow" w:eastAsia="Times New Roman" w:hAnsi="Arial Narrow" w:cs="Times New Roman"/>
          <w:color w:val="000000"/>
          <w:w w:val="99"/>
          <w:position w:val="-1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1. Identifikační údaje zadavatele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veřejné zakázky</w:t>
            </w: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(bude doplněno poskytovatelem dotace)</w:t>
            </w: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footnoteReference w:id="1"/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MŠMT:</w:t>
            </w: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KÚSČK: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Operační program Vzdělávání pro konkurenceschopnost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Registrační číslo projektu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CZ.1.07/1.1.00/44.0011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Cestou přírodovědných a technických oborů napříč Středočeským krajem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veřejné zakázky: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vybavení a materiálu pro karosářskou dílnu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Předmět veřejné zakázky (</w:t>
            </w: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služba/dodávka/stavební práce) </w:t>
            </w: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Dodávka zboží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 vyhlášení veřejné zakázky:</w:t>
            </w:r>
          </w:p>
        </w:tc>
        <w:tc>
          <w:tcPr>
            <w:tcW w:w="5985" w:type="dxa"/>
          </w:tcPr>
          <w:p w:rsidR="007F5609" w:rsidRPr="007F5609" w:rsidRDefault="001633D8" w:rsidP="004A0F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7F5609"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4A0F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března</w:t>
            </w:r>
            <w:r w:rsidR="007F5609"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Název/ obchodní firma zadavatele, právní forma: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odborná škola a Střední odborné učiliště, Neratovice, Školní 664, příspěvková organizace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Sídlo zadavatele: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 664, 277 11 Neratovice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Osoba oprávněná jednat jménem zadavatele</w:t>
            </w: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Marcela Hrejsová</w:t>
            </w: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 315663115, 728899202</w:t>
            </w: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mhrejsova@sosasou.cz</w:t>
            </w: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zadavatele: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68383495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DIČ zadavatele: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CZ68383495</w:t>
            </w:r>
          </w:p>
        </w:tc>
      </w:tr>
      <w:tr w:rsidR="007F5609" w:rsidRPr="007F5609" w:rsidTr="007E63F2">
        <w:tc>
          <w:tcPr>
            <w:tcW w:w="3227" w:type="dxa"/>
            <w:shd w:val="clear" w:color="auto" w:fill="BFBFBF"/>
          </w:tcPr>
          <w:p w:rsidR="007F5609" w:rsidRPr="007F5609" w:rsidRDefault="007F5609" w:rsidP="007F5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Kontaktní osoba zadavatele</w:t>
            </w: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Jiří Šimek, </w:t>
            </w:r>
          </w:p>
          <w:p w:rsidR="007F5609" w:rsidRPr="007F5609" w:rsidRDefault="009C05C1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tel.:</w:t>
            </w:r>
            <w:r w:rsidR="007F5609"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315662474, 721624506, </w:t>
            </w:r>
          </w:p>
          <w:p w:rsidR="007F5609" w:rsidRPr="007F5609" w:rsidRDefault="007F5609" w:rsidP="007F5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56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mail: jsimek@sosasou.cz</w:t>
            </w:r>
          </w:p>
        </w:tc>
      </w:tr>
    </w:tbl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2. Druh zakázky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Veřejná zakázka malého rozsahu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na dodávku zboží zadaná mimo režim zákona č. 137/2006 Sb. o veřejných zakázkách ve znění pozdějších předpisů. Výběrové řízení se řídí pravidly danými Příručkou pro příjemce podpory z OPVK č. 7 a směrnicí SK č. 105 o zadávání veřejných zakázek příspěvkovými organizacemi Středočeského kraje, avšak při nesouladu pravidel v jednotlivých pokynech se výběrové řízení řídí přísnějšími pravidly.</w:t>
      </w:r>
    </w:p>
    <w:p w:rsidR="007F5609" w:rsidRPr="007F5609" w:rsidRDefault="007F5609" w:rsidP="007F56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lastRenderedPageBreak/>
        <w:t>Výběrové řízení se řídí pravidly určenými:</w:t>
      </w:r>
    </w:p>
    <w:p w:rsidR="007F5609" w:rsidRPr="007F5609" w:rsidRDefault="007F5609" w:rsidP="007F560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Arial"/>
          <w:b/>
          <w:color w:val="000000"/>
          <w:sz w:val="24"/>
          <w:szCs w:val="24"/>
          <w:lang w:eastAsia="cs-CZ"/>
        </w:rPr>
        <w:t>Příručkou pro příjemce finanční podpory z OP Vzdělávání pro konkurenceschopnost</w:t>
      </w:r>
      <w:r w:rsidRPr="007F5609">
        <w:rPr>
          <w:rFonts w:ascii="Arial Narrow" w:eastAsia="Times New Roman" w:hAnsi="Arial Narrow" w:cs="Arial"/>
          <w:color w:val="000000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Arial"/>
          <w:bCs/>
          <w:color w:val="000000"/>
          <w:sz w:val="24"/>
          <w:szCs w:val="24"/>
          <w:lang w:eastAsia="cs-CZ"/>
        </w:rPr>
        <w:t xml:space="preserve">při  </w:t>
      </w:r>
      <w:r w:rsidRPr="007F5609">
        <w:rPr>
          <w:rFonts w:ascii="Arial Narrow" w:eastAsia="Times New Roman" w:hAnsi="Arial Narrow" w:cs="TimesNewRomanPS-BoldMT"/>
          <w:b/>
          <w:bCs/>
          <w:color w:val="000000"/>
          <w:sz w:val="24"/>
          <w:szCs w:val="24"/>
          <w:lang w:eastAsia="cs-CZ"/>
        </w:rPr>
        <w:t>zadávání zakázek malého rozsahu při předpokládané hodnotě plnění</w:t>
      </w:r>
      <w:r w:rsidRPr="007F5609">
        <w:rPr>
          <w:rFonts w:ascii="Arial Narrow" w:eastAsia="Times New Roman" w:hAnsi="Arial Narrow" w:cs="Arial"/>
          <w:bCs/>
          <w:color w:val="000000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NewRomanPS-BoldMT"/>
          <w:b/>
          <w:bCs/>
          <w:color w:val="000000"/>
          <w:sz w:val="24"/>
          <w:szCs w:val="24"/>
          <w:lang w:eastAsia="cs-CZ"/>
        </w:rPr>
        <w:t>nejméně 200 000 Kč a nedosahující 1 000 000 Kč bez DPH pro zakázky na nákup zboží a služeb:</w:t>
      </w:r>
      <w:r w:rsidRPr="007F5609">
        <w:rPr>
          <w:rFonts w:ascii="Times New Roman" w:eastAsia="Times New Roman" w:hAnsi="Times New Roman" w:cs="Arial"/>
          <w:color w:val="000000"/>
          <w:sz w:val="24"/>
          <w:szCs w:val="24"/>
          <w:lang w:eastAsia="cs-CZ"/>
        </w:rPr>
        <w:t xml:space="preserve"> </w:t>
      </w:r>
    </w:p>
    <w:p w:rsidR="007F5609" w:rsidRPr="007F5609" w:rsidRDefault="007F5609" w:rsidP="007F5609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Zadavatel je povinen </w:t>
      </w:r>
      <w:r w:rsidRPr="007F560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písemně/elektronicky vyzvat k podání nabídky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alespoň </w:t>
      </w:r>
      <w:r w:rsidRPr="007F560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3 dodavatele a současně uveřejnit oznámení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o zahájení výběrového řízení na webových stránkách poskytovatele podpory (MŠMT nebo ZS). </w:t>
      </w:r>
    </w:p>
    <w:p w:rsidR="007F5609" w:rsidRPr="007F5609" w:rsidRDefault="007F5609" w:rsidP="007F56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Lhůta pro podání nabídek musí činit minimálně </w:t>
      </w:r>
      <w:r w:rsidRPr="007F560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10 kalendářních dní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ode dne odeslání výzvy </w:t>
      </w:r>
      <w:r w:rsidRPr="007F560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(prokázat např. podacím lístkem k poštovní zásilce)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a současně uveřejnění oznámení.</w:t>
      </w:r>
    </w:p>
    <w:p w:rsidR="007F5609" w:rsidRPr="007F5609" w:rsidRDefault="007F5609" w:rsidP="007F56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Hodnocení nabídek musí být prováděno minimálně </w:t>
      </w:r>
      <w:r w:rsidRPr="007F560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cs-CZ"/>
        </w:rPr>
        <w:t xml:space="preserve">3 člennou hodnotící komisí. </w:t>
      </w:r>
    </w:p>
    <w:p w:rsidR="007F5609" w:rsidRPr="007F5609" w:rsidRDefault="007F5609" w:rsidP="007F56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 xml:space="preserve">S vybraným dodavatelem musí být uzavřena písemná smlouva  a uzavřenou smlouvu včetně případných dodatků spolu s protokolem o hodnocení nabídek, jejíchž hodnota přesahuje 500 000 Kč bez DPH a výše je zadavatel povinen uveřejnit na profilu zadavatele v souladu s § 147a zákona č. 137/2006 o veřejných zakázkách v platném znění. 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7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Směrnicí SK č. 105 o zadávání veřejných zakázek příspěvkovými organizacemi Středočeského kraje: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U veřejných zakázek malého rozsahu, jejichž předpokládaná hodnota dosáhne nebo přesáhne 500.000,- Kč bez DPH  zadání veřejné zakázky PO probíhá pod přímým metodickým řízením a dohledem Odboru veřejných zakázek.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Vzor písemné poptávky k podání nabídky ke konkrétní veřejné zakázce PO předá řediteli PO Odbor veřejných zakázek.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Příspěvková organizace jako zadavatel je povinna vyzvat k podání nabídky nejméně 5 zájemcům o plnění veřejné zakázky na dodávky nebo služby, a to formou písemné poptávky, kterou podepisuje ředitel PO a ve které musí být uvedeno, že se jedná o veřejnou zakázku malého rozsahu a uveden odkaz na ustanovení § 12 odst. 3, § 18 odst. 5 a § 6 zákona (dále jen „poptávka“).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Způsob doručení poptávky zájemcům (e-mailem se </w:t>
      </w:r>
      <w:proofErr w:type="spellStart"/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scanem</w:t>
      </w:r>
      <w:proofErr w:type="spellEnd"/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poptávky, faxem, prostřednictvím držitele poštovní licence, osobním předáním zájemcům) je ředitel PO povinen dohodnout s Odborem veřejných zakázek. Uchazeči podávají nabídky písemně.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Jediným místem pro otevírání obálek s nabídkami uchazečů a pro posuzování a hodnocení nabídek u veřejných zakázek PO s předpokládanou hodnotou plnění, která dosáhne nebo přesáhne 500.000,- Kč bez DPH, je sídlo krajského úřadu.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Jediným kritériem pro výběr nejvhodnější nabídky je nabídková cena.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Ředitel PO je povinen po předchozím souhlasu hejtmana nebo určeného člena Rady ustanovit pro hodnocení nabídek nejméně pětičlennou hodnotící komisi a shodný počet náhradníků; uvedený předchozí souhlas si ředitel PO vyžádá prostřednictvím Odboru veřejných zakázek.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Členem hodnotící komise a mezi náhradníky musí být vždy zástupce příspěvkové organizace jako zadavatele, zástupce Odboru veřejných zakázek, zástupce věcně příslušného odboru a zástupce Odboru investic krajského úřadu.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Vyhodnocení nabídek se provádí na základě nejméně 3 doručených nabídek na plnění veřejné zakázky. Pokud nebudou na základě písemné poptávky doručeny nejméně 3 nabídky na plnění veřejné zakázky, je ředitel PO povinen písemnou poptávku opakovat nebo případně požádat Radu kraje prostřednictvím Odboru veřejných zakázek o výjimku z tohoto postupu.  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Hodnotící komise otevírá obálky s nabídkami a posuzuje a hodnotí nabídky v budově sídla krajského úřadu. 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>Protokol o otevírání obálek s nabídkami a o posouzení a hodnocení nabídek vyhotovuje hodnotící komise ve 2 stejnopisech, z nichž předá 1 stejnopis řediteli PO a 1 stejnopis Odboru veřejných zakázek.</w:t>
      </w:r>
    </w:p>
    <w:p w:rsidR="007F5609" w:rsidRPr="007F5609" w:rsidRDefault="007F5609" w:rsidP="007F560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Nejvhodnější nabídku určuje ředitel PO </w:t>
      </w:r>
      <w:proofErr w:type="spellStart"/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po</w:t>
      </w:r>
      <w:proofErr w:type="spellEnd"/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předchozím souhlasu hejtmana nebo určeného člena Rady; uvedený předchozí souhlas si ředitel PO vyžádá prostřednictvím Odboru veřejných zakázek.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3. Vymezení předmětu zakázky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jc w:val="both"/>
        <w:rPr>
          <w:rFonts w:ascii="Arial Narrow" w:eastAsia="Times New Roman" w:hAnsi="Arial Narrow" w:cs="Times New Roman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Předmětem zakázky je dodávka </w:t>
      </w:r>
      <w:r w:rsidRPr="007F5609">
        <w:rPr>
          <w:rFonts w:ascii="Arial Narrow" w:eastAsia="Times New Roman" w:hAnsi="Arial Narrow" w:cs="Times New Roman"/>
          <w:lang w:eastAsia="cs-CZ"/>
        </w:rPr>
        <w:t xml:space="preserve">investičního vybavení v rámci křížového financování, drobného neinvestičního majetku do karosářské dílny a spotřebního materiálu pro účely zájmového kroužku karosářské dílny. </w:t>
      </w:r>
    </w:p>
    <w:p w:rsidR="007F5609" w:rsidRPr="007F5609" w:rsidRDefault="007F5609" w:rsidP="007F5609">
      <w:pPr>
        <w:jc w:val="both"/>
        <w:rPr>
          <w:rFonts w:ascii="Arial Narrow" w:eastAsia="Times New Roman" w:hAnsi="Arial Narrow" w:cs="Times New Roman"/>
          <w:lang w:eastAsia="cs-CZ"/>
        </w:rPr>
      </w:pPr>
      <w:r w:rsidRPr="007F5609">
        <w:rPr>
          <w:rFonts w:ascii="Arial Narrow" w:eastAsia="Times New Roman" w:hAnsi="Arial Narrow" w:cs="Times New Roman"/>
          <w:lang w:eastAsia="cs-CZ"/>
        </w:rPr>
        <w:t>Podrobný popis předmětu zakázky včetně technické specifikace je uveden v příloze č. 5 této zadávací dokumentace.</w:t>
      </w: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4.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Termíny realizace zakázky</w:t>
      </w:r>
    </w:p>
    <w:p w:rsidR="007F5609" w:rsidRPr="007F5609" w:rsidRDefault="007F5609" w:rsidP="007F5609">
      <w:pPr>
        <w:jc w:val="both"/>
        <w:rPr>
          <w:rFonts w:ascii="Arial Narrow" w:eastAsia="Times New Roman" w:hAnsi="Arial Narrow" w:cs="Times New Roman"/>
          <w:lang w:eastAsia="cs-CZ"/>
        </w:rPr>
      </w:pPr>
    </w:p>
    <w:p w:rsidR="007F5609" w:rsidRPr="007F5609" w:rsidRDefault="007F5609" w:rsidP="007F5609">
      <w:pPr>
        <w:jc w:val="both"/>
        <w:rPr>
          <w:rFonts w:ascii="Arial Narrow" w:eastAsia="Times New Roman" w:hAnsi="Arial Narrow" w:cs="Times New Roman"/>
          <w:lang w:eastAsia="cs-CZ"/>
        </w:rPr>
      </w:pPr>
      <w:r w:rsidRPr="007F5609">
        <w:rPr>
          <w:rFonts w:ascii="Arial Narrow" w:eastAsia="Times New Roman" w:hAnsi="Arial Narrow" w:cs="Times New Roman"/>
          <w:lang w:eastAsia="cs-CZ"/>
        </w:rPr>
        <w:t>Dodávka předmětu zakázky v místě tomu vymezeném zadavatelem bude realizována po podpisu kupní smlouvy na základě objednávky do 30. 4. 1014.</w:t>
      </w: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5.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Pokyny pro zpracování nabídky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Náležitosti nabídky: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Nabídky se podávají písemně ve dvou vyhotoveních, v jednom originále a jedné kopii, v jedné uzavřené obálce označené adresou</w:t>
      </w:r>
      <w:r w:rsidR="00B02DEA">
        <w:t xml:space="preserve"> a</w:t>
      </w:r>
      <w:r w:rsidR="00FD28F2">
        <w:t xml:space="preserve"> </w:t>
      </w:r>
      <w:r w:rsidR="00FD28F2" w:rsidRPr="00FD28F2">
        <w:rPr>
          <w:rFonts w:ascii="Arial Narrow" w:eastAsia="Times New Roman" w:hAnsi="Arial Narrow" w:cs="Times New Roman"/>
          <w:sz w:val="24"/>
          <w:szCs w:val="24"/>
          <w:lang w:eastAsia="cs-CZ"/>
        </w:rPr>
        <w:t>v levém horním rohu bude označena nápisem</w:t>
      </w:r>
      <w:r w:rsidR="00FD28F2" w:rsidRPr="00FD28F2">
        <w:t xml:space="preserve"> </w:t>
      </w:r>
      <w:r w:rsidR="00FD28F2" w:rsidRPr="00FD28F2">
        <w:rPr>
          <w:rFonts w:ascii="Arial Narrow" w:eastAsia="Times New Roman" w:hAnsi="Arial Narrow" w:cs="Times New Roman"/>
          <w:sz w:val="24"/>
          <w:szCs w:val="24"/>
          <w:lang w:eastAsia="cs-CZ"/>
        </w:rPr>
        <w:t>„Dodávka vybavení a materiálu pro karosářskou dílnu – NEOTEVÍRAT“.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Nabídka musí být zpracována v českém jazyce, v písemné podobě. Požadavek na písemnou formu je považován za splněný tehdy, pokud je nabídka podepsána osobou oprávněnou jednat jménem uchazeče. </w:t>
      </w:r>
    </w:p>
    <w:p w:rsidR="007F5609" w:rsidRPr="007F5609" w:rsidRDefault="007F5609" w:rsidP="007F5609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Všechny listy nabídky předložené v písemné formě musí být spojeny tak, aby je nebylo možné vyjmout bez poškození spojení. Listy nabídky budou očíslovány vzestupnou řadou. </w:t>
      </w:r>
    </w:p>
    <w:p w:rsidR="007F5609" w:rsidRPr="007F5609" w:rsidRDefault="007F5609" w:rsidP="007F5609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Obsah nabídky:</w:t>
      </w:r>
    </w:p>
    <w:p w:rsidR="007F5609" w:rsidRPr="007F5609" w:rsidRDefault="007F5609" w:rsidP="007F5609">
      <w:pPr>
        <w:tabs>
          <w:tab w:val="left" w:pos="851"/>
        </w:tabs>
        <w:spacing w:after="0" w:line="240" w:lineRule="auto"/>
        <w:ind w:left="3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tabs>
          <w:tab w:val="left" w:pos="851"/>
        </w:tabs>
        <w:spacing w:after="0" w:line="240" w:lineRule="auto"/>
        <w:ind w:left="3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Nabídka musí být členěna do samostatných částí, řazených za sebou a označených shodně s následujícími pokyny:</w:t>
      </w:r>
    </w:p>
    <w:p w:rsidR="007F5609" w:rsidRPr="007F5609" w:rsidRDefault="007F5609" w:rsidP="007F5609">
      <w:pPr>
        <w:tabs>
          <w:tab w:val="left" w:pos="851"/>
        </w:tabs>
        <w:spacing w:after="0" w:line="240" w:lineRule="auto"/>
        <w:ind w:left="3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Vyplněný formulář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"Krycí list nabídky"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(Příloha č. 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2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) obsahující identifikační údaje uchazeče, kontaktní osobu ve věci zakázky, její adresu, telefon a e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noBreakHyphen/>
        <w:t xml:space="preserve">mailovou adresu a dále nabídkovou cenu (s rozdělením na cenu bez DPH a cenu s DPH), opatřený razítkem a podpisem oprávněné osoby (osob) uchazeče v souladu se způsobem podepisování uvedeným ve výpise z Obchodního rejstříku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>nebo zástupcem zmocněným k tomuto úkonu podle právních předpisů (plná moc pak musí být součástí nabídky, uložená za krycím listem nabídky – příloha č. 8).</w:t>
      </w:r>
    </w:p>
    <w:p w:rsidR="007F5609" w:rsidRPr="007F5609" w:rsidRDefault="007F5609" w:rsidP="007F5609">
      <w:pPr>
        <w:spacing w:after="0" w:line="240" w:lineRule="auto"/>
        <w:ind w:left="39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Čestné prohlášení dodavatele o splnění základních kvalifikačních předpokladů (příloha č. </w:t>
      </w:r>
      <w:r w:rsidR="0042324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3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) 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>analogicky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 ustanovením § 53 odst. 1 písm. a), b), c), d), e), f), g), h), i), j), k)  zákona č. 137/2006 Sb., o veřejných zakázkách, v platném znění (dále jen „zákon“).</w:t>
      </w:r>
    </w:p>
    <w:p w:rsidR="007F5609" w:rsidRPr="007F5609" w:rsidRDefault="007F5609" w:rsidP="007F5609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Čestné prohlášení dodavatele</w:t>
      </w:r>
      <w:r w:rsidR="00047C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analogicky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s 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>ustanovením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§ 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68 odst. 3 zákona  (Příloha č. 4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).</w:t>
      </w:r>
    </w:p>
    <w:p w:rsidR="007F5609" w:rsidRPr="007F5609" w:rsidRDefault="007F5609" w:rsidP="007F5609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Alespoň tři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reference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ne starší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3 let s obdobným předmětem plnění a minimálním finančním objemem zakázky 300.000,-- Kč bez DPH. Reference musí obsahovat název a adresu odběratele, rozsah plnění, termín realizace a kontaktn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í osobu odběratele (příloha č. 5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). </w:t>
      </w:r>
    </w:p>
    <w:p w:rsidR="007F5609" w:rsidRPr="007F5609" w:rsidRDefault="007F5609" w:rsidP="007F5609">
      <w:pPr>
        <w:spacing w:after="0" w:line="240" w:lineRule="auto"/>
        <w:ind w:left="394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Příloha se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specifikací předmětu zakázky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 takovém rozsahu, aby bylo možné posoudit soulad se zadávací dokumentací podle přílohy č. 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6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ve struktuře podle přílohy včetně dodržení číslování položek.</w:t>
      </w:r>
      <w:r w:rsidRPr="007F5609"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K tomu je možno využít 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poslední sloupec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přílo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>hy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č. 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6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7F5609" w:rsidRPr="007F5609" w:rsidRDefault="007F5609" w:rsidP="007F5609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  <w:color w:val="FF0000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Kalkulace nabídkové ceny –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nabídková cena bude uvedena v české měně, musí být definována jako cena konečná a nejvýše přípustná, musí obsahovat veškeré náklady nutné k provedení zakázky, včetně dopravy, instalace a poskytnutí ostatních služeb spočívajících v uvedení do provozu pořizovaného zboží v místě k tomu vymezeném zadavatelem v rozsahu specifikovaném touto zadávací dokumentací. Požadavky na jednotný způsob kalkulace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nabídkové ceny dle přílohy č. 7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: </w:t>
      </w:r>
    </w:p>
    <w:p w:rsidR="007F5609" w:rsidRPr="007F5609" w:rsidRDefault="007F5609" w:rsidP="007F560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Dodržení maximální ceny se posuzuje za projekt celkem.</w:t>
      </w:r>
    </w:p>
    <w:p w:rsidR="007F5609" w:rsidRPr="007F5609" w:rsidRDefault="007F5609" w:rsidP="007F560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Kalkulace nabídkové ceny bude provedena v rekapitulaci jako celek,</w:t>
      </w:r>
      <w:r w:rsidRPr="007F5609">
        <w:rPr>
          <w:rFonts w:ascii="Calibri" w:eastAsia="Times New Roman" w:hAnsi="Calibri" w:cs="Times New Roman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vše v Kč bez DPH a včetně DPH.</w:t>
      </w:r>
    </w:p>
    <w:p w:rsidR="007F5609" w:rsidRPr="007F5609" w:rsidRDefault="007F5609" w:rsidP="007F5609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Položkový rozpočet: uchazeč doplní jednotkové ceny, vynásobí množstvím jednotek a vyplní celkovou cenu za položku, vše v Kč bez DPH a včetně DPH, dále vyplní součet za  projekt celkem.</w:t>
      </w:r>
    </w:p>
    <w:p w:rsidR="007F5609" w:rsidRPr="007F5609" w:rsidRDefault="007F5609" w:rsidP="007F560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Návrh smlouvy</w:t>
      </w:r>
    </w:p>
    <w:p w:rsidR="007F5609" w:rsidRPr="007F5609" w:rsidRDefault="007F5609" w:rsidP="007F5609">
      <w:pPr>
        <w:suppressAutoHyphens/>
        <w:spacing w:after="0" w:line="240" w:lineRule="auto"/>
        <w:ind w:left="394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uppressAutoHyphens/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Obchodní podmínky jakož i smluvní vztah dodavatele a objednavatele budou upraveny smlouvou a musí být v souladu s obchodními podmínkami uvedenými zadavatelem v zadávací dokumentaci.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Uchazeč o zakázku je povinen předložit zadavateli jediný, závazný návrh smlouvy na celý předmět zakázky v českém jazyce. Uchazeč předloží písemný návrh smlouvy, který musí akceptovat veškeré požadavky stanovené zadavatelem ve výzvě k podání nabídek a zadávací dokumentaci – specifikaci k výzvě. Návrh smlouvy musí dále obsahovat podmínky, za nichž uchazeč nabízí splnění veřejné zakázky ve své nabídce a bude plně respektovat ustanovení obecně závazných právních předpisů.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Návrh smlouvy musí být orazítkovaný (pokud uchazeč používá razítko) a podepsaný uchazečem či statutárním orgánem uchazeče v souladu se způsobem podepisování za společnost uvedeným v obchodním rejstříku či osobu zmocněnou k takovému úkonu. Bude-li návrh smlouvy podepisovat osoba zmocněná, bude součástí návrhu smlouvy originál plné moci (Příloha č. 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>9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).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Ve smlouvě uzavírané s vybraným dodavatelem bude dodavatel zavázán povinností uchovávat do 31. 12. 2025 doklady související s plněním této zakázky. Dále bude dodavatel zavázán povinností, aby umožnil všem subjektům oprávněným k výkonu kontroly projektu, z jehož prostředků je dodávka hrazena, provést kontrolu dokladů souvisejících s plněním zakázky, a to po dobu danou právními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 xml:space="preserve">předpisy ČR k jejich archivaci (zákon č. 563/1991 Sb., o účetnictví, a zákon č. 235/2004 Sb., o dani z přidané hodnoty) a dobu stanovenou podmínkami pro archivaci. 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Dodavatel se dále v návrhu smlouvy zaváže, že se bude v případě publicity zakázky řídit pravidly publicity projektů financovaných z programu OP VK a pravidly vizuální identity ESF v ČR dle příručky pro příjemce finanční podpory projektů OP VK na všech dokumentech souvisejících s projektem.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Nedodržení pokynů pro zpracování nabídky bude důvodem k vyřazení nabídky z hodnocení.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Návrh smlouvy</w:t>
      </w:r>
      <w:r w:rsidR="00047C7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je uveden jako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Příloh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>a</w:t>
      </w:r>
      <w:r w:rsidR="0042324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č. 8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6. Lhůta a místo pro podání nabídky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Zahájení příjmu nabídek:</w:t>
      </w:r>
      <w:r w:rsidR="004A0F9A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            </w:t>
      </w:r>
      <w:r w:rsidR="00A547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4</w:t>
      </w:r>
      <w:r w:rsidR="00FD28F2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.</w:t>
      </w:r>
      <w:r w:rsidR="00F631DD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3. </w:t>
      </w:r>
      <w:r w:rsidR="00FD28F2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2014</w:t>
      </w:r>
    </w:p>
    <w:p w:rsidR="00667992" w:rsidRPr="007F5609" w:rsidRDefault="00667992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Nabídku je možné doručit doporučenou poštou na adresu zadavatele nebo podat osobně v podatelně zadavatele v pracovní dny od 7:30 do 15:00 hodin a to v uzavřené obálce s označením „</w:t>
      </w:r>
      <w:r w:rsidRPr="007F5609">
        <w:rPr>
          <w:rFonts w:ascii="Arial Narrow" w:eastAsia="Times New Roman" w:hAnsi="Arial Narrow" w:cs="Times New Roman"/>
          <w:lang w:eastAsia="cs-CZ"/>
        </w:rPr>
        <w:t>Dodávka vybavení a materiálu pro karosářskou dílnu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– NEOTEVÍRAT“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 uvedením kontaktní adresy uchazeče. 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Ukončení příjmu nabídek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  <w:r w:rsidR="00F631DD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17. 3. 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2014 do 1</w:t>
      </w:r>
      <w:r w:rsidR="00A547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4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.00 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Rozhodující pro podání nabídky je datum a čas doručení nabídky. Za okamžik doručení nabídky je považováno převzetí nabídky zadavatelem prostřednictvím podatelny.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Nabídky, které budou doručeny po uplynutí lhůty pro podání nabídek, zadavatel neotvírá a vrátí je neprodleně zpět zájemci.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Místo pro podání nabídky:</w:t>
      </w:r>
    </w:p>
    <w:p w:rsid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Poštou na adresu: Středočeský kraj, Zborovská 11, 150 21 Praha 5 Smíchov nebo osobně na podatelnu Středočeského kraje.</w:t>
      </w:r>
    </w:p>
    <w:p w:rsidR="00B02DEA" w:rsidRDefault="00B02DEA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B02DEA" w:rsidRPr="007F5609" w:rsidRDefault="00B02DEA" w:rsidP="00B02D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Hodnotící komise otevře obálky s nabídkami 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(datum, hodina a místo)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17. 3. 2014, 1</w:t>
      </w:r>
      <w:r w:rsidR="00A547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4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.00 hod. v sídle KÚ Středočeského kraje, Zborovská 11, 150 21  Praha 5 v místnosti </w:t>
      </w:r>
      <w:r w:rsidR="00A547F5" w:rsidRPr="00A547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č. 3072 (3. patro)</w:t>
      </w:r>
      <w:r w:rsidR="00A547F5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.</w:t>
      </w: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:rsidR="00B02DEA" w:rsidRPr="007F5609" w:rsidRDefault="00B02DEA" w:rsidP="00B02D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Po otevření obálek bude provedeno vyhodnocení.</w:t>
      </w:r>
    </w:p>
    <w:p w:rsidR="00B02DEA" w:rsidRDefault="00B02DEA" w:rsidP="00B02DE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>Uchazeči se mohou zúčastnit otevírání obálek po zahájení jednání hodnotící komise. Uchazeči budou vyzváni k jednání předsedou komise.</w:t>
      </w:r>
    </w:p>
    <w:p w:rsidR="00B02DEA" w:rsidRPr="007F5609" w:rsidRDefault="00B02DEA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7. Hodnotící kritéria a metoda hodnocení nabídek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Základním hodnotícím kritériem pro zadání zakázky je </w:t>
      </w:r>
      <w:r w:rsidR="00047C7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nejnižší nabídková cena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. </w:t>
      </w:r>
    </w:p>
    <w:p w:rsidR="007F5609" w:rsidRPr="007F5609" w:rsidRDefault="007F5609" w:rsidP="007F5609">
      <w:pPr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</w:pPr>
    </w:p>
    <w:p w:rsidR="007F5609" w:rsidRPr="007F5609" w:rsidRDefault="007F5609" w:rsidP="007F5609">
      <w:pPr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</w:pPr>
      <w:r w:rsidRPr="007F560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  <w:t>Hodnocení nabídek:</w:t>
      </w:r>
    </w:p>
    <w:p w:rsidR="007F5609" w:rsidRPr="007F5609" w:rsidRDefault="007F5609" w:rsidP="007F5609">
      <w:pPr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</w:pPr>
    </w:p>
    <w:p w:rsidR="007F5609" w:rsidRPr="007F5609" w:rsidRDefault="007F5609" w:rsidP="007F5609">
      <w:pPr>
        <w:shd w:val="clear" w:color="auto" w:fill="FFFFFF"/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ar-SA"/>
        </w:rPr>
      </w:pP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>Hodnocení nabídek bude provedeno pomocí stanoveného kritéria, kterému bude přiřazena váha vyjádřená v procentech, přičemž max. je 100.</w:t>
      </w:r>
    </w:p>
    <w:p w:rsidR="007F5609" w:rsidRPr="007F5609" w:rsidRDefault="007F5609" w:rsidP="007F5609">
      <w:pPr>
        <w:tabs>
          <w:tab w:val="left" w:pos="284"/>
          <w:tab w:val="left" w:pos="5670"/>
          <w:tab w:val="left" w:pos="5812"/>
        </w:tabs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Dílčí hodnotící kritérium je stanoveno následovně: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lastRenderedPageBreak/>
        <w:t>1. Nabídková cena, váha 100%</w:t>
      </w:r>
    </w:p>
    <w:p w:rsidR="007F5609" w:rsidRPr="007F5609" w:rsidRDefault="007F5609" w:rsidP="007F5609">
      <w:pPr>
        <w:spacing w:after="0" w:line="240" w:lineRule="auto"/>
        <w:ind w:left="709"/>
        <w:contextualSpacing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Hodnotí se výše nabídkové ceny v Kč </w:t>
      </w:r>
      <w:r w:rsidR="00047C77">
        <w:rPr>
          <w:rFonts w:ascii="Arial Narrow" w:eastAsia="Times New Roman" w:hAnsi="Arial Narrow" w:cs="Times New Roman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DPH. Nejvýhodnější nabídkou je nabídka s nejnižší nabídkovou cenou.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Pro číselně vyjádřitelné kritérium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, pro které má nejvýhodnější nabídka minimální hodnotu kritéria, získá hodnocená nabídka bodovou hodnotu, která vznikne násobkem váhy kritéria vyjádřeného v procentech a poměru hodnoty nejvýhodnější nabídky k hodnotě hodnocené nabídky.</w:t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cs-CZ"/>
        </w:rPr>
        <w:t xml:space="preserve">Např. nejnižší nabídková cena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– nejvýhodnější nabídkou je ta, která nabízí nejnižší hodnotu. Pro výpočet bude použit následující vzorec. Hodnotí se cena s DPH.</w:t>
      </w:r>
    </w:p>
    <w:p w:rsidR="007F5609" w:rsidRPr="007F5609" w:rsidRDefault="007F5609" w:rsidP="007F5609">
      <w:pPr>
        <w:widowControl w:val="0"/>
        <w:autoSpaceDE w:val="0"/>
        <w:autoSpaceDN w:val="0"/>
        <w:adjustRightInd w:val="0"/>
        <w:spacing w:after="0" w:line="240" w:lineRule="auto"/>
        <w:ind w:left="1778"/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</w:pP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"/>
        <w:gridCol w:w="2506"/>
        <w:gridCol w:w="284"/>
        <w:gridCol w:w="1702"/>
      </w:tblGrid>
      <w:tr w:rsidR="007F5609" w:rsidRPr="007F5609" w:rsidTr="007E63F2">
        <w:trPr>
          <w:cantSplit/>
          <w:trHeight w:hRule="exact" w:val="602"/>
          <w:jc w:val="center"/>
        </w:trPr>
        <w:tc>
          <w:tcPr>
            <w:tcW w:w="1276" w:type="dxa"/>
            <w:vMerge w:val="restart"/>
            <w:vAlign w:val="center"/>
          </w:tcPr>
          <w:p w:rsidR="007F5609" w:rsidRPr="007F5609" w:rsidRDefault="007F5609" w:rsidP="007F5609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Počet bodů</w:t>
            </w:r>
          </w:p>
        </w:tc>
        <w:tc>
          <w:tcPr>
            <w:tcW w:w="326" w:type="dxa"/>
            <w:vMerge w:val="restart"/>
          </w:tcPr>
          <w:p w:rsidR="007F5609" w:rsidRPr="007F5609" w:rsidRDefault="007F5609" w:rsidP="007F56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=</w:t>
            </w:r>
          </w:p>
        </w:tc>
        <w:tc>
          <w:tcPr>
            <w:tcW w:w="2506" w:type="dxa"/>
          </w:tcPr>
          <w:p w:rsidR="007F5609" w:rsidRPr="007F5609" w:rsidRDefault="007F5609" w:rsidP="007F56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nejvýhodnější nabídka tzn. nejnižší cena</w:t>
            </w:r>
          </w:p>
        </w:tc>
        <w:tc>
          <w:tcPr>
            <w:tcW w:w="284" w:type="dxa"/>
            <w:vMerge w:val="restart"/>
          </w:tcPr>
          <w:p w:rsidR="007F5609" w:rsidRPr="007F5609" w:rsidRDefault="007F5609" w:rsidP="007F56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702" w:type="dxa"/>
            <w:vMerge w:val="restart"/>
          </w:tcPr>
          <w:p w:rsidR="007F5609" w:rsidRPr="007F5609" w:rsidRDefault="007F5609" w:rsidP="007F56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</w:p>
          <w:p w:rsidR="007F5609" w:rsidRPr="007F5609" w:rsidRDefault="007F5609" w:rsidP="007F560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váha vyjádřená v procentech</w:t>
            </w:r>
          </w:p>
        </w:tc>
      </w:tr>
      <w:tr w:rsidR="007F5609" w:rsidRPr="007F5609" w:rsidTr="007E63F2">
        <w:trPr>
          <w:cantSplit/>
          <w:trHeight w:hRule="exact" w:val="274"/>
          <w:jc w:val="center"/>
        </w:trPr>
        <w:tc>
          <w:tcPr>
            <w:tcW w:w="1276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6" w:type="dxa"/>
          </w:tcPr>
          <w:p w:rsidR="007F5609" w:rsidRPr="007F5609" w:rsidRDefault="007F5609" w:rsidP="007F560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>-------------------------</w:t>
            </w:r>
          </w:p>
        </w:tc>
        <w:tc>
          <w:tcPr>
            <w:tcW w:w="284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2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  <w:tr w:rsidR="007F5609" w:rsidRPr="007F5609" w:rsidTr="007E63F2">
        <w:trPr>
          <w:cantSplit/>
          <w:trHeight w:hRule="exact" w:val="849"/>
          <w:jc w:val="center"/>
        </w:trPr>
        <w:tc>
          <w:tcPr>
            <w:tcW w:w="1276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06" w:type="dxa"/>
          </w:tcPr>
          <w:p w:rsidR="007F5609" w:rsidRPr="007F5609" w:rsidRDefault="007F5609" w:rsidP="007F560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5609">
              <w:rPr>
                <w:rFonts w:ascii="Arial Narrow" w:eastAsia="Times New Roman" w:hAnsi="Arial Narrow" w:cs="Times New Roman"/>
                <w:i/>
                <w:color w:val="000000"/>
                <w:sz w:val="24"/>
                <w:szCs w:val="24"/>
                <w:lang w:eastAsia="ar-SA"/>
              </w:rPr>
              <w:t xml:space="preserve">cena (hodnota) hodnocené nabídky </w:t>
            </w:r>
          </w:p>
        </w:tc>
        <w:tc>
          <w:tcPr>
            <w:tcW w:w="284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2" w:type="dxa"/>
            <w:vMerge/>
          </w:tcPr>
          <w:p w:rsidR="007F5609" w:rsidRPr="007F5609" w:rsidRDefault="007F5609" w:rsidP="007F560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cs-CZ"/>
              </w:rPr>
            </w:pPr>
          </w:p>
        </w:tc>
      </w:tr>
    </w:tbl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47C77" w:rsidRPr="007F5609" w:rsidRDefault="00047C77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8. Obchodní a platební podmínky zadavatele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</w:p>
    <w:p w:rsidR="007F5609" w:rsidRPr="007F5609" w:rsidRDefault="007F5609" w:rsidP="007F5609">
      <w:pPr>
        <w:suppressAutoHyphens/>
        <w:spacing w:after="0" w:line="240" w:lineRule="auto"/>
        <w:ind w:left="13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Obchodní podmínky pro plnění této veřejné zakázky stanovené zadávací dokumentací musí být uchazečem plně respektovány v návrhu kupní smlouvy: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místem plnění pro jednotlivé části zakázky je Spojovací 632, 277 11 Libiš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místa pro předání a převzetí předmětu zakázky k záručnímu servisu jsou shodná s místem plnění pro jednotlivé části zakázky,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realizovaná zakázka bude zadavatelem hrazena zhotoviteli na základě faktury. Faktura bude splňovat náležitosti daňového dokladu dle platných obecně závazných předpisů a bude v nich uveden název programu, registrační číslo projektu, název projektu, název části projektu, odvolání na smlouvu zadavatele a odvolání se na dobu archivace a umožnění kontroly.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zhotovitel je oprávněn vystavit faktury po ukončení celkové dodávky a po předání zakázky zadavateli na základě dodacího listu. Nedílnou součástí faktury musí být dodací list, písemně odsouhlasený zmocněným zástupcem zadavatele, vykonávající dozor,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faktura bude splatná ve lhůtě 30 kalendářních dnů u dodávek zboží od jejího doručení zadavateli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 zadavatel oprávněn fakturu zhotoviteli vrátit, vrácením faktura pozbývá platnosti,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kupující nebude poskytovat prodávajícímu zálohu,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platby budou probíhat výhradně v CZK, bezhotovostním bankovním převodem.</w:t>
      </w:r>
    </w:p>
    <w:p w:rsidR="007F5609" w:rsidRPr="007F5609" w:rsidRDefault="007F5609" w:rsidP="007F5609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9. Informace o výsledku výběrového řízení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 výsledku výběrového řízení budou bez zbytečného odkladu písemně informováni všichni uchazeči, kteří podali nabídky v řádném termínu pro podání nabídek a nebyli vyloučeni z účasti ve výběrovém řízení.</w:t>
      </w:r>
    </w:p>
    <w:p w:rsidR="007F5609" w:rsidRPr="007F5609" w:rsidRDefault="007F5609" w:rsidP="007F5609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lastRenderedPageBreak/>
        <w:t xml:space="preserve">Výsledek výběrového řízení bude rovněž zveřejněn na webových stránkách školy a Středočeského kraje. </w:t>
      </w:r>
    </w:p>
    <w:p w:rsidR="007F5609" w:rsidRPr="007F5609" w:rsidRDefault="007F5609" w:rsidP="007F5609">
      <w:pPr>
        <w:suppressAutoHyphens/>
        <w:spacing w:after="0" w:line="240" w:lineRule="auto"/>
        <w:ind w:left="13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3030"/>
          <w:tab w:val="left" w:pos="3795"/>
        </w:tabs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10. Další podmínky zadavatele</w:t>
      </w:r>
      <w:r w:rsidRPr="007F5609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ab/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Zadavatel si vyhrazuje právo: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zadávací řízení v jeho průběhu kdykoliv zrušit i bez udání důvodu uchazečům,</w:t>
      </w:r>
    </w:p>
    <w:p w:rsidR="007F5609" w:rsidRPr="007F5609" w:rsidRDefault="007F5609" w:rsidP="007F56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v průběhu výběrového řízení změnit, upřesnit nebo doplnit zadávací podmínky,</w:t>
      </w:r>
    </w:p>
    <w:p w:rsidR="007F5609" w:rsidRPr="007F5609" w:rsidRDefault="007F5609" w:rsidP="007F5609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změnit nebo doplnit zadávací podmínky během lhůty k podání nabídek. Zadavatel změny sdělí všem osloveným uchazečům a uveřejní na webových stránkách školy a Středočeského kraje,</w:t>
      </w:r>
    </w:p>
    <w:p w:rsidR="007F5609" w:rsidRPr="00B02DEA" w:rsidRDefault="007F5609" w:rsidP="007F56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od</w:t>
      </w:r>
      <w:r w:rsidRPr="007F5609">
        <w:rPr>
          <w:rFonts w:ascii="Arial Narrow" w:eastAsia="Times New Roman" w:hAnsi="Arial Narrow" w:cs="Times New Roman"/>
          <w:spacing w:val="-4"/>
          <w:sz w:val="24"/>
          <w:szCs w:val="24"/>
          <w:lang w:eastAsia="cs-CZ"/>
        </w:rPr>
        <w:t>m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nout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š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ec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h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ny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podané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ky,</w:t>
      </w:r>
    </w:p>
    <w:p w:rsidR="00B02DEA" w:rsidRPr="007F5609" w:rsidRDefault="00B02DEA" w:rsidP="00B02DE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B02DEA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zadavatel nepřipouští varianty nabídek</w:t>
      </w:r>
      <w:r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,</w:t>
      </w:r>
    </w:p>
    <w:p w:rsidR="007F5609" w:rsidRPr="007F5609" w:rsidRDefault="007F5609" w:rsidP="007F56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v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y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ou</w:t>
      </w:r>
      <w:r w:rsidRPr="007F5609">
        <w:rPr>
          <w:rFonts w:ascii="Arial Narrow" w:eastAsia="Times New Roman" w:hAnsi="Arial Narrow" w:cs="Times New Roman"/>
          <w:w w:val="89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i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pacing w:val="14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ucha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z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-2"/>
          <w:w w:val="89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e,</w:t>
      </w:r>
      <w:r w:rsidRPr="007F5609">
        <w:rPr>
          <w:rFonts w:ascii="Arial Narrow" w:eastAsia="Times New Roman" w:hAnsi="Arial Narrow" w:cs="Times New Roman"/>
          <w:spacing w:val="10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3"/>
          <w:sz w:val="24"/>
          <w:szCs w:val="24"/>
          <w:lang w:eastAsia="cs-CZ"/>
        </w:rPr>
        <w:t>j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h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ož</w:t>
      </w:r>
      <w:r w:rsidRPr="007F5609">
        <w:rPr>
          <w:rFonts w:ascii="Arial Narrow" w:eastAsia="Times New Roman" w:hAnsi="Arial Narrow" w:cs="Times New Roman"/>
          <w:spacing w:val="1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</w:t>
      </w:r>
      <w:r w:rsidRPr="007F5609">
        <w:rPr>
          <w:rFonts w:ascii="Arial Narrow" w:eastAsia="Times New Roman" w:hAnsi="Arial Narrow" w:cs="Times New Roman"/>
          <w:spacing w:val="13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pacing w:val="14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z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aco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vá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</w:t>
      </w:r>
      <w:r w:rsidRPr="007F5609">
        <w:rPr>
          <w:rFonts w:ascii="Arial Narrow" w:eastAsia="Times New Roman" w:hAnsi="Arial Narrow" w:cs="Times New Roman"/>
          <w:spacing w:val="13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 pod</w:t>
      </w:r>
      <w:r w:rsidRPr="007F5609">
        <w:rPr>
          <w:rFonts w:ascii="Arial Narrow" w:eastAsia="Times New Roman" w:hAnsi="Arial Narrow" w:cs="Times New Roman"/>
          <w:spacing w:val="-4"/>
          <w:sz w:val="24"/>
          <w:szCs w:val="24"/>
          <w:lang w:eastAsia="cs-CZ"/>
        </w:rPr>
        <w:t>m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nek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é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vý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zv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y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,</w:t>
      </w:r>
    </w:p>
    <w:p w:rsidR="007F5609" w:rsidRPr="007F5609" w:rsidRDefault="007F5609" w:rsidP="007F5609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neo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ř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pacing w:val="-15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bá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u</w:t>
      </w:r>
      <w:r w:rsidRPr="007F5609">
        <w:rPr>
          <w:rFonts w:ascii="Arial Narrow" w:eastAsia="Times New Roman" w:hAnsi="Arial Narrow" w:cs="Times New Roman"/>
          <w:spacing w:val="-16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ab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ou,</w:t>
      </w:r>
      <w:r w:rsidRPr="007F5609">
        <w:rPr>
          <w:rFonts w:ascii="Arial Narrow" w:eastAsia="Times New Roman" w:hAnsi="Arial Narrow" w:cs="Times New Roman"/>
          <w:spacing w:val="-16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á</w:t>
      </w:r>
      <w:r w:rsidRPr="007F5609">
        <w:rPr>
          <w:rFonts w:ascii="Arial Narrow" w:eastAsia="Times New Roman" w:hAnsi="Arial Narrow" w:cs="Times New Roman"/>
          <w:spacing w:val="-16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b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y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</w:t>
      </w:r>
      <w:r w:rsidRPr="007F5609">
        <w:rPr>
          <w:rFonts w:ascii="Arial Narrow" w:eastAsia="Times New Roman" w:hAnsi="Arial Narrow" w:cs="Times New Roman"/>
          <w:spacing w:val="-18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do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u</w:t>
      </w:r>
      <w:r w:rsidRPr="007F5609">
        <w:rPr>
          <w:rFonts w:ascii="Arial Narrow" w:eastAsia="Times New Roman" w:hAnsi="Arial Narrow" w:cs="Times New Roman"/>
          <w:w w:val="89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ena</w:t>
      </w:r>
      <w:r w:rsidRPr="007F5609">
        <w:rPr>
          <w:rFonts w:ascii="Arial Narrow" w:eastAsia="Times New Roman" w:hAnsi="Arial Narrow" w:cs="Times New Roman"/>
          <w:spacing w:val="-18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z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ada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i po</w:t>
      </w:r>
      <w:r w:rsidRPr="007F5609">
        <w:rPr>
          <w:rFonts w:ascii="Arial Narrow" w:eastAsia="Times New Roman" w:hAnsi="Arial Narrow" w:cs="Times New Roman"/>
          <w:spacing w:val="2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h</w:t>
      </w:r>
      <w:r w:rsidRPr="007F5609">
        <w:rPr>
          <w:rFonts w:ascii="Arial Narrow" w:eastAsia="Times New Roman" w:hAnsi="Arial Narrow" w:cs="Times New Roman"/>
          <w:w w:val="90"/>
          <w:sz w:val="24"/>
          <w:szCs w:val="24"/>
          <w:lang w:eastAsia="cs-CZ"/>
        </w:rPr>
        <w:t>ů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w w:val="80"/>
          <w:sz w:val="24"/>
          <w:szCs w:val="24"/>
          <w:lang w:eastAsia="cs-CZ"/>
        </w:rPr>
        <w:t>ě</w:t>
      </w:r>
      <w:r w:rsidRPr="007F5609">
        <w:rPr>
          <w:rFonts w:ascii="Arial Narrow" w:eastAsia="Times New Roman" w:hAnsi="Arial Narrow" w:cs="Times New Roman"/>
          <w:spacing w:val="1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2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po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d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ání</w:t>
      </w:r>
      <w:r w:rsidRPr="007F5609">
        <w:rPr>
          <w:rFonts w:ascii="Arial Narrow" w:eastAsia="Times New Roman" w:hAnsi="Arial Narrow" w:cs="Times New Roman"/>
          <w:spacing w:val="23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ab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í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dek</w:t>
      </w:r>
      <w:r w:rsidRPr="007F5609">
        <w:rPr>
          <w:rFonts w:ascii="Arial Narrow" w:eastAsia="Times New Roman" w:hAnsi="Arial Narrow" w:cs="Times New Roman"/>
          <w:spacing w:val="20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 ode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l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at</w:t>
      </w:r>
      <w:r w:rsidRPr="007F5609">
        <w:rPr>
          <w:rFonts w:ascii="Arial Narrow" w:eastAsia="Times New Roman" w:hAnsi="Arial Narrow" w:cs="Times New Roman"/>
          <w:spacing w:val="23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2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t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om</w:t>
      </w:r>
      <w:r w:rsidRPr="007F5609">
        <w:rPr>
          <w:rFonts w:ascii="Arial Narrow" w:eastAsia="Times New Roman" w:hAnsi="Arial Narrow" w:cs="Times New Roman"/>
          <w:spacing w:val="18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ozná</w:t>
      </w:r>
      <w:r w:rsidRPr="007F5609">
        <w:rPr>
          <w:rFonts w:ascii="Arial Narrow" w:eastAsia="Times New Roman" w:hAnsi="Arial Narrow" w:cs="Times New Roman"/>
          <w:spacing w:val="-4"/>
          <w:sz w:val="24"/>
          <w:szCs w:val="24"/>
          <w:lang w:eastAsia="cs-CZ"/>
        </w:rPr>
        <w:t>m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ení ucha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z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w w:val="89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i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j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eho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ad</w:t>
      </w:r>
      <w:r w:rsidRPr="007F5609">
        <w:rPr>
          <w:rFonts w:ascii="Arial Narrow" w:eastAsia="Times New Roman" w:hAnsi="Arial Narrow" w:cs="Times New Roman"/>
          <w:spacing w:val="-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p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do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u</w:t>
      </w:r>
      <w:r w:rsidRPr="007F5609">
        <w:rPr>
          <w:rFonts w:ascii="Arial Narrow" w:eastAsia="Times New Roman" w:hAnsi="Arial Narrow" w:cs="Times New Roman"/>
          <w:spacing w:val="-2"/>
          <w:w w:val="89"/>
          <w:sz w:val="24"/>
          <w:szCs w:val="24"/>
          <w:lang w:eastAsia="cs-CZ"/>
        </w:rPr>
        <w:t>č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v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ání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 xml:space="preserve"> 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k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r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e</w:t>
      </w:r>
      <w:r w:rsidRPr="007F5609">
        <w:rPr>
          <w:rFonts w:ascii="Arial Narrow" w:eastAsia="Times New Roman" w:hAnsi="Arial Narrow" w:cs="Times New Roman"/>
          <w:spacing w:val="1"/>
          <w:sz w:val="24"/>
          <w:szCs w:val="24"/>
          <w:lang w:eastAsia="cs-CZ"/>
        </w:rPr>
        <w:t>s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p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onde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n</w:t>
      </w: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c</w:t>
      </w:r>
      <w:r w:rsidRPr="007F5609">
        <w:rPr>
          <w:rFonts w:ascii="Arial Narrow" w:eastAsia="Times New Roman" w:hAnsi="Arial Narrow" w:cs="Times New Roman"/>
          <w:spacing w:val="-2"/>
          <w:sz w:val="24"/>
          <w:szCs w:val="24"/>
          <w:lang w:eastAsia="cs-CZ"/>
        </w:rPr>
        <w:t>e,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ověřit, popřípadě požadovat na uchazečích upřesnění informací deklarovaných v jejich nabídkách, včetně ověřit si údaje o uchazečích a jimi realizovaných veřejných zakázkách a ověřit si údaje deklarované uchazeči k prokázání jejich kvalifikace,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neposkytovat náhradu nákladů spojených se zpracováním a podáním nabídek,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z důvodu archivace dokumentace o průběhu výběrového řízení nevracet uchazečům jejich nabídky s přiloženými dokumenty prokazujícími kvalifikaci,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  <w:t>odstoupit od již uzavřené smlouvy, pokud bude prokázáno, že uchazeč uvedl do nabídky nepravdivé údaje,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nevracet uchazečům podané nabídky,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jednat a upřesnit konečné znění smlouvy před podpisem smlouvy s vybraným uchazečem a to v bodech, které nejsou v zadávací dokumentaci striktně vymezeny, resp. nejsou předmětem hodnocení nabídky,</w:t>
      </w:r>
    </w:p>
    <w:p w:rsidR="007F5609" w:rsidRPr="007F5609" w:rsidRDefault="007F5609" w:rsidP="007F5609">
      <w:pPr>
        <w:widowControl w:val="0"/>
        <w:numPr>
          <w:ilvl w:val="0"/>
          <w:numId w:val="5"/>
        </w:numPr>
        <w:spacing w:after="0" w:line="240" w:lineRule="auto"/>
        <w:ind w:left="714" w:right="-47" w:hanging="357"/>
        <w:jc w:val="both"/>
        <w:rPr>
          <w:rFonts w:ascii="Arial Narrow" w:eastAsia="Times New Roman" w:hAnsi="Arial Narrow" w:cs="Times New Roman"/>
          <w:snapToGrid w:val="0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nabídku lze podat pouze na celou zakázku. Variantní podání nabídek není možné.</w:t>
      </w:r>
    </w:p>
    <w:p w:rsidR="007F5609" w:rsidRPr="007F5609" w:rsidRDefault="007F5609" w:rsidP="007F5609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rPr>
          <w:rFonts w:ascii="Arial Narrow" w:eastAsia="Times New Roman" w:hAnsi="Arial Narrow" w:cs="Times New Roman"/>
          <w:lang w:eastAsia="cs-CZ"/>
        </w:rPr>
      </w:pPr>
      <w:r w:rsidRPr="007F5609">
        <w:rPr>
          <w:rFonts w:ascii="Arial Narrow" w:eastAsia="Times New Roman" w:hAnsi="Arial Narrow" w:cs="Times New Roman"/>
          <w:lang w:eastAsia="cs-CZ"/>
        </w:rPr>
        <w:t xml:space="preserve">V Neratovicích dne  </w:t>
      </w:r>
      <w:r w:rsidR="001633D8">
        <w:rPr>
          <w:rFonts w:ascii="Arial Narrow" w:eastAsia="Times New Roman" w:hAnsi="Arial Narrow" w:cs="Times New Roman"/>
          <w:lang w:eastAsia="cs-CZ"/>
        </w:rPr>
        <w:t>4</w:t>
      </w:r>
      <w:r w:rsidR="00F631DD">
        <w:rPr>
          <w:rFonts w:ascii="Arial Narrow" w:eastAsia="Times New Roman" w:hAnsi="Arial Narrow" w:cs="Times New Roman"/>
          <w:lang w:eastAsia="cs-CZ"/>
        </w:rPr>
        <w:t xml:space="preserve">. 3. </w:t>
      </w:r>
      <w:r w:rsidR="00FD28F2">
        <w:rPr>
          <w:rFonts w:ascii="Arial Narrow" w:eastAsia="Times New Roman" w:hAnsi="Arial Narrow" w:cs="Times New Roman"/>
          <w:lang w:eastAsia="cs-CZ"/>
        </w:rPr>
        <w:t xml:space="preserve"> 2014</w:t>
      </w: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7F5609" w:rsidRPr="007F5609" w:rsidRDefault="007F5609" w:rsidP="007F5609">
      <w:pPr>
        <w:spacing w:after="0" w:line="240" w:lineRule="auto"/>
        <w:ind w:left="5040" w:firstLine="720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>Ing. Marcela Hrejsová</w:t>
      </w:r>
    </w:p>
    <w:p w:rsidR="00101304" w:rsidRDefault="007F5609" w:rsidP="00667992">
      <w:pPr>
        <w:ind w:left="4248" w:firstLine="708"/>
      </w:pPr>
      <w:r w:rsidRPr="007F56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ředitelka školy </w:t>
      </w:r>
      <w:r w:rsidRPr="007F5609">
        <w:rPr>
          <w:rFonts w:ascii="Arial Narrow" w:eastAsia="Times New Roman" w:hAnsi="Arial Narrow" w:cs="Times New Roman"/>
          <w:color w:val="000000"/>
          <w:sz w:val="24"/>
          <w:szCs w:val="24"/>
          <w:lang w:eastAsia="cs-CZ"/>
        </w:rPr>
        <w:t>SOŠ a SOU Neratovice</w:t>
      </w:r>
      <w:bookmarkStart w:id="0" w:name="_GoBack"/>
      <w:bookmarkEnd w:id="0"/>
    </w:p>
    <w:sectPr w:rsidR="001013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6D" w:rsidRDefault="001D406D" w:rsidP="007F5609">
      <w:pPr>
        <w:spacing w:after="0" w:line="240" w:lineRule="auto"/>
      </w:pPr>
      <w:r>
        <w:separator/>
      </w:r>
    </w:p>
  </w:endnote>
  <w:endnote w:type="continuationSeparator" w:id="0">
    <w:p w:rsidR="001D406D" w:rsidRDefault="001D406D" w:rsidP="007F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DE" w:rsidRPr="00B31DDE" w:rsidRDefault="00B31DDE" w:rsidP="00B31DDE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b/>
        <w:color w:val="808080"/>
        <w:lang w:eastAsia="cs-CZ"/>
      </w:rPr>
    </w:pPr>
    <w:r w:rsidRPr="00B31DDE">
      <w:rPr>
        <w:rFonts w:ascii="Cambria" w:eastAsia="Times New Roman" w:hAnsi="Cambria" w:cs="Times New Roman"/>
        <w:b/>
        <w:color w:val="808080"/>
        <w:lang w:eastAsia="cs-CZ"/>
      </w:rPr>
      <w:t>Cestou přírodovědných a technických oborů napříč Středočeským krajem</w:t>
    </w:r>
  </w:p>
  <w:p w:rsidR="00B31DDE" w:rsidRPr="00B31DDE" w:rsidRDefault="00B31DDE" w:rsidP="00B31DD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B31DDE">
      <w:rPr>
        <w:rFonts w:ascii="Cambria" w:eastAsia="Times New Roman" w:hAnsi="Cambria" w:cs="Times New Roman"/>
        <w:color w:val="808080"/>
        <w:lang w:eastAsia="cs-CZ"/>
      </w:rPr>
      <w:t xml:space="preserve">registrační číslo: </w:t>
    </w:r>
    <w:r w:rsidRPr="00B31DDE">
      <w:rPr>
        <w:rFonts w:ascii="Cambria" w:eastAsia="Times New Roman" w:hAnsi="Cambria" w:cs="Times New Roman"/>
        <w:color w:val="808080"/>
        <w:szCs w:val="24"/>
        <w:lang w:eastAsia="cs-CZ"/>
      </w:rPr>
      <w:t>CZ.1.07/1.1.00/44.0011</w:t>
    </w:r>
  </w:p>
  <w:p w:rsidR="00B31DDE" w:rsidRDefault="00B31D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6D" w:rsidRDefault="001D406D" w:rsidP="007F5609">
      <w:pPr>
        <w:spacing w:after="0" w:line="240" w:lineRule="auto"/>
      </w:pPr>
      <w:r>
        <w:separator/>
      </w:r>
    </w:p>
  </w:footnote>
  <w:footnote w:type="continuationSeparator" w:id="0">
    <w:p w:rsidR="001D406D" w:rsidRDefault="001D406D" w:rsidP="007F5609">
      <w:pPr>
        <w:spacing w:after="0" w:line="240" w:lineRule="auto"/>
      </w:pPr>
      <w:r>
        <w:continuationSeparator/>
      </w:r>
    </w:p>
  </w:footnote>
  <w:footnote w:id="1">
    <w:p w:rsidR="007F5609" w:rsidRDefault="007F5609" w:rsidP="007F5609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DE" w:rsidRDefault="00B31DDE">
    <w:pPr>
      <w:pStyle w:val="Zhlav"/>
    </w:pPr>
  </w:p>
  <w:p w:rsidR="00B31DDE" w:rsidRDefault="00B31DDE">
    <w:pPr>
      <w:pStyle w:val="Zhlav"/>
    </w:pPr>
    <w:r>
      <w:rPr>
        <w:rFonts w:ascii="Arial" w:eastAsia="Times New Roman" w:hAnsi="Arial" w:cs="Arial"/>
        <w:i/>
        <w:noProof/>
        <w:color w:val="0000FF"/>
        <w:lang w:eastAsia="cs-CZ"/>
      </w:rPr>
      <w:drawing>
        <wp:inline distT="0" distB="0" distL="0" distR="0" wp14:anchorId="275B2C57" wp14:editId="6FC0CE35">
          <wp:extent cx="5760720" cy="799595"/>
          <wp:effectExtent l="0" t="0" r="0" b="635"/>
          <wp:docPr id="1" name="Obrázek 1" descr="Popis: Rozšířený logolink OP VK SČK_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Rozšířený logolink OP VK SČK_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C5D"/>
    <w:multiLevelType w:val="hybridMultilevel"/>
    <w:tmpl w:val="1ED2E87C"/>
    <w:lvl w:ilvl="0" w:tplc="3912B84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AA55998"/>
    <w:multiLevelType w:val="hybridMultilevel"/>
    <w:tmpl w:val="C4F0E210"/>
    <w:lvl w:ilvl="0" w:tplc="CD8E3F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54A1"/>
    <w:multiLevelType w:val="hybridMultilevel"/>
    <w:tmpl w:val="72F4945A"/>
    <w:lvl w:ilvl="0" w:tplc="E4E837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A2101"/>
    <w:multiLevelType w:val="hybridMultilevel"/>
    <w:tmpl w:val="69E6F7AE"/>
    <w:lvl w:ilvl="0" w:tplc="235E4A8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524EF"/>
    <w:multiLevelType w:val="hybridMultilevel"/>
    <w:tmpl w:val="905EE7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60706"/>
    <w:multiLevelType w:val="hybridMultilevel"/>
    <w:tmpl w:val="1F42ADE0"/>
    <w:lvl w:ilvl="0" w:tplc="0405000F">
      <w:start w:val="1"/>
      <w:numFmt w:val="decimal"/>
      <w:lvlText w:val="%1.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5AE55DE6"/>
    <w:multiLevelType w:val="hybridMultilevel"/>
    <w:tmpl w:val="FA1C9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15DC8"/>
    <w:multiLevelType w:val="hybridMultilevel"/>
    <w:tmpl w:val="6458F8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26070"/>
    <w:multiLevelType w:val="hybridMultilevel"/>
    <w:tmpl w:val="A1527874"/>
    <w:lvl w:ilvl="0" w:tplc="583ECEA0">
      <w:start w:val="1"/>
      <w:numFmt w:val="decimal"/>
      <w:lvlText w:val="%1."/>
      <w:lvlJc w:val="left"/>
      <w:pPr>
        <w:ind w:left="394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09"/>
    <w:rsid w:val="00047C77"/>
    <w:rsid w:val="00101304"/>
    <w:rsid w:val="001633D8"/>
    <w:rsid w:val="001B137C"/>
    <w:rsid w:val="001D406D"/>
    <w:rsid w:val="003C2011"/>
    <w:rsid w:val="00423240"/>
    <w:rsid w:val="004A0F9A"/>
    <w:rsid w:val="00667992"/>
    <w:rsid w:val="00777AC2"/>
    <w:rsid w:val="007F5609"/>
    <w:rsid w:val="0092552E"/>
    <w:rsid w:val="009C05C1"/>
    <w:rsid w:val="009E2E5C"/>
    <w:rsid w:val="00A547F5"/>
    <w:rsid w:val="00B02DEA"/>
    <w:rsid w:val="00B31DDE"/>
    <w:rsid w:val="00BC44D0"/>
    <w:rsid w:val="00CD45F9"/>
    <w:rsid w:val="00D91AD8"/>
    <w:rsid w:val="00E966C3"/>
    <w:rsid w:val="00EC2B40"/>
    <w:rsid w:val="00F16568"/>
    <w:rsid w:val="00F631DD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56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60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5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609"/>
    <w:rPr>
      <w:sz w:val="20"/>
      <w:szCs w:val="20"/>
    </w:rPr>
  </w:style>
  <w:style w:type="character" w:styleId="Znakapoznpodarou">
    <w:name w:val="footnote reference"/>
    <w:semiHidden/>
    <w:unhideWhenUsed/>
    <w:rsid w:val="007F560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F560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DDE"/>
  </w:style>
  <w:style w:type="paragraph" w:styleId="Zpat">
    <w:name w:val="footer"/>
    <w:basedOn w:val="Normln"/>
    <w:link w:val="ZpatChar"/>
    <w:uiPriority w:val="99"/>
    <w:unhideWhenUsed/>
    <w:rsid w:val="00B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D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C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67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56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560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56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5609"/>
    <w:rPr>
      <w:sz w:val="20"/>
      <w:szCs w:val="20"/>
    </w:rPr>
  </w:style>
  <w:style w:type="character" w:styleId="Znakapoznpodarou">
    <w:name w:val="footnote reference"/>
    <w:semiHidden/>
    <w:unhideWhenUsed/>
    <w:rsid w:val="007F560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F560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1DDE"/>
  </w:style>
  <w:style w:type="paragraph" w:styleId="Zpat">
    <w:name w:val="footer"/>
    <w:basedOn w:val="Normln"/>
    <w:link w:val="ZpatChar"/>
    <w:uiPriority w:val="99"/>
    <w:unhideWhenUsed/>
    <w:rsid w:val="00B3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D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7C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7C7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6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2435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Hrejsová</dc:creator>
  <cp:lastModifiedBy>Marcela Hrejsová</cp:lastModifiedBy>
  <cp:revision>4</cp:revision>
  <dcterms:created xsi:type="dcterms:W3CDTF">2014-02-19T08:44:00Z</dcterms:created>
  <dcterms:modified xsi:type="dcterms:W3CDTF">2014-02-25T17:30:00Z</dcterms:modified>
</cp:coreProperties>
</file>