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9F" w:rsidRPr="00160E77" w:rsidRDefault="00A26E9F">
      <w:pPr>
        <w:pStyle w:val="Nzev"/>
      </w:pPr>
      <w:r w:rsidRPr="00160E77">
        <w:t>MINISTERSTVO  ŽIVOTNÍHO  PROSTŘEDÍ</w:t>
      </w:r>
    </w:p>
    <w:p w:rsidR="00A26E9F" w:rsidRPr="00D10DDD" w:rsidRDefault="00A26E9F" w:rsidP="00D10DDD">
      <w:pPr>
        <w:ind w:right="282"/>
        <w:jc w:val="center"/>
        <w:rPr>
          <w:sz w:val="24"/>
        </w:rPr>
      </w:pPr>
      <w:r w:rsidRPr="00160E77">
        <w:rPr>
          <w:sz w:val="24"/>
        </w:rPr>
        <w:t>100 10  PRAHA 10 - VRŠOVICE, Vršovická  65</w:t>
      </w:r>
    </w:p>
    <w:p w:rsidR="00A26E9F" w:rsidRPr="00160E77" w:rsidRDefault="00A26E9F">
      <w:pPr>
        <w:ind w:right="282"/>
      </w:pPr>
    </w:p>
    <w:tbl>
      <w:tblPr>
        <w:tblW w:w="0" w:type="auto"/>
        <w:tblInd w:w="44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</w:tblGrid>
      <w:tr w:rsidR="00A26E9F" w:rsidRPr="00160E77" w:rsidTr="007E1107">
        <w:trPr>
          <w:trHeight w:val="1628"/>
        </w:trPr>
        <w:tc>
          <w:tcPr>
            <w:tcW w:w="4678" w:type="dxa"/>
          </w:tcPr>
          <w:p w:rsidR="00A26E9F" w:rsidRPr="00160E77" w:rsidRDefault="00A26E9F">
            <w:pPr>
              <w:tabs>
                <w:tab w:val="left" w:pos="497"/>
              </w:tabs>
              <w:spacing w:before="120"/>
              <w:ind w:left="497"/>
              <w:rPr>
                <w:sz w:val="24"/>
              </w:rPr>
            </w:pPr>
          </w:p>
          <w:p w:rsidR="00A26E9F" w:rsidRPr="00160E77" w:rsidRDefault="00811508" w:rsidP="00811508">
            <w:pPr>
              <w:pStyle w:val="Nadpis3"/>
            </w:pPr>
            <w:r>
              <w:t xml:space="preserve">              </w:t>
            </w:r>
            <w:r w:rsidR="00A26E9F" w:rsidRPr="00160E77">
              <w:t>dle rozdělovníku</w:t>
            </w:r>
          </w:p>
          <w:p w:rsidR="00A26E9F" w:rsidRPr="00160E77" w:rsidRDefault="00A26E9F">
            <w:pPr>
              <w:spacing w:after="120"/>
              <w:ind w:left="497"/>
              <w:rPr>
                <w:sz w:val="24"/>
              </w:rPr>
            </w:pPr>
          </w:p>
        </w:tc>
      </w:tr>
    </w:tbl>
    <w:p w:rsidR="00A26E9F" w:rsidRPr="00844021" w:rsidRDefault="00A26E9F">
      <w:pPr>
        <w:tabs>
          <w:tab w:val="left" w:pos="1418"/>
        </w:tabs>
        <w:ind w:right="282"/>
      </w:pPr>
    </w:p>
    <w:p w:rsidR="00821DD4" w:rsidRDefault="00821DD4" w:rsidP="0064686B">
      <w:pPr>
        <w:tabs>
          <w:tab w:val="left" w:pos="2977"/>
          <w:tab w:val="left" w:pos="5245"/>
          <w:tab w:val="left" w:pos="8080"/>
          <w:tab w:val="left" w:pos="9072"/>
        </w:tabs>
        <w:ind w:right="-1"/>
      </w:pPr>
    </w:p>
    <w:p w:rsidR="00A26E9F" w:rsidRPr="00844021" w:rsidRDefault="00A26E9F" w:rsidP="0064686B">
      <w:pPr>
        <w:tabs>
          <w:tab w:val="left" w:pos="2977"/>
          <w:tab w:val="left" w:pos="5245"/>
          <w:tab w:val="left" w:pos="8080"/>
          <w:tab w:val="left" w:pos="9072"/>
        </w:tabs>
        <w:ind w:right="-1"/>
      </w:pPr>
      <w:r w:rsidRPr="00844021">
        <w:t>Váš dopis zna</w:t>
      </w:r>
      <w:r w:rsidR="0064686B" w:rsidRPr="00844021">
        <w:t>čky:</w:t>
      </w:r>
      <w:r w:rsidR="0064686B" w:rsidRPr="00844021">
        <w:tab/>
      </w:r>
      <w:r w:rsidRPr="00844021">
        <w:t>Naše značka:</w:t>
      </w:r>
      <w:r w:rsidR="00E547F9">
        <w:tab/>
        <w:t xml:space="preserve">Vyřizuje:                                        </w:t>
      </w:r>
      <w:r w:rsidR="00D824A7">
        <w:t xml:space="preserve">    </w:t>
      </w:r>
      <w:r w:rsidR="00E547F9">
        <w:t xml:space="preserve"> </w:t>
      </w:r>
      <w:r w:rsidRPr="00844021">
        <w:t>PRAHA:</w:t>
      </w:r>
    </w:p>
    <w:p w:rsidR="00A26E9F" w:rsidRPr="00483C0E" w:rsidRDefault="0064686B" w:rsidP="00D10DDD">
      <w:pPr>
        <w:tabs>
          <w:tab w:val="left" w:pos="2977"/>
          <w:tab w:val="left" w:pos="5245"/>
          <w:tab w:val="left" w:pos="8080"/>
          <w:tab w:val="left" w:pos="9072"/>
        </w:tabs>
        <w:ind w:right="-1"/>
        <w:jc w:val="both"/>
      </w:pPr>
      <w:r w:rsidRPr="00844021">
        <w:tab/>
      </w:r>
      <w:r w:rsidR="00412348">
        <w:t>180/ENV/15</w:t>
      </w:r>
      <w:r w:rsidR="00160E77" w:rsidRPr="00844021">
        <w:tab/>
      </w:r>
      <w:r w:rsidR="00844021" w:rsidRPr="00844021">
        <w:t>Ing. Říčan</w:t>
      </w:r>
      <w:r w:rsidR="00160E77" w:rsidRPr="00844021">
        <w:t>/l.</w:t>
      </w:r>
      <w:r w:rsidR="00844021" w:rsidRPr="00844021">
        <w:t>2486</w:t>
      </w:r>
      <w:r w:rsidR="00C079AD">
        <w:t xml:space="preserve">                           </w:t>
      </w:r>
      <w:r w:rsidR="00E547F9">
        <w:t xml:space="preserve"> </w:t>
      </w:r>
      <w:r w:rsidR="00D824A7">
        <w:t xml:space="preserve">    5</w:t>
      </w:r>
      <w:r w:rsidR="001B7D13" w:rsidRPr="00483C0E">
        <w:t xml:space="preserve">. </w:t>
      </w:r>
      <w:r w:rsidR="00D824A7">
        <w:t>1</w:t>
      </w:r>
      <w:r w:rsidR="00A26E9F" w:rsidRPr="00483C0E">
        <w:t>.</w:t>
      </w:r>
      <w:r w:rsidRPr="00483C0E">
        <w:t xml:space="preserve"> </w:t>
      </w:r>
      <w:r w:rsidR="00103E31">
        <w:t>2015</w:t>
      </w:r>
    </w:p>
    <w:p w:rsidR="00A75718" w:rsidRDefault="00A75718" w:rsidP="00D10DDD">
      <w:pPr>
        <w:tabs>
          <w:tab w:val="left" w:pos="2977"/>
          <w:tab w:val="left" w:pos="5245"/>
          <w:tab w:val="left" w:pos="8080"/>
          <w:tab w:val="left" w:pos="9072"/>
        </w:tabs>
        <w:ind w:right="-1"/>
        <w:jc w:val="both"/>
      </w:pPr>
    </w:p>
    <w:p w:rsidR="00821DD4" w:rsidRPr="00D10DDD" w:rsidRDefault="00821DD4" w:rsidP="00D10DDD">
      <w:pPr>
        <w:tabs>
          <w:tab w:val="left" w:pos="2977"/>
          <w:tab w:val="left" w:pos="5245"/>
          <w:tab w:val="left" w:pos="8080"/>
          <w:tab w:val="left" w:pos="9072"/>
        </w:tabs>
        <w:ind w:right="-1"/>
        <w:jc w:val="both"/>
      </w:pPr>
    </w:p>
    <w:p w:rsidR="00A26E9F" w:rsidRPr="00160E77" w:rsidRDefault="0064686B">
      <w:pPr>
        <w:ind w:right="-1" w:hanging="567"/>
        <w:jc w:val="both"/>
        <w:rPr>
          <w:b/>
          <w:sz w:val="24"/>
        </w:rPr>
      </w:pPr>
      <w:r w:rsidRPr="00160E77">
        <w:rPr>
          <w:b/>
          <w:color w:val="FF0000"/>
          <w:sz w:val="24"/>
        </w:rPr>
        <w:tab/>
      </w:r>
      <w:r w:rsidR="00A26E9F" w:rsidRPr="00160E77">
        <w:rPr>
          <w:b/>
          <w:sz w:val="24"/>
        </w:rPr>
        <w:t>Věc: Posuzování vlivů na životní prostředí podle zákona č. 100/2001 Sb.,</w:t>
      </w:r>
      <w:r w:rsidR="00A26E9F" w:rsidRPr="00160E77">
        <w:rPr>
          <w:b/>
          <w:sz w:val="24"/>
        </w:rPr>
        <w:br/>
        <w:t xml:space="preserve">o posuzování vlivů na životní prostředí a o změně některých souvisejících zákonů,  </w:t>
      </w:r>
      <w:r w:rsidR="00A26E9F" w:rsidRPr="00160E77">
        <w:rPr>
          <w:b/>
          <w:sz w:val="24"/>
        </w:rPr>
        <w:br/>
        <w:t xml:space="preserve">ve znění pozdějších předpisů – </w:t>
      </w:r>
      <w:r w:rsidR="00A26E9F" w:rsidRPr="00160E77">
        <w:rPr>
          <w:b/>
          <w:sz w:val="24"/>
          <w:u w:val="single"/>
        </w:rPr>
        <w:t xml:space="preserve">zahájení </w:t>
      </w:r>
      <w:r w:rsidR="006C0B80">
        <w:rPr>
          <w:b/>
          <w:sz w:val="24"/>
          <w:u w:val="single"/>
        </w:rPr>
        <w:t>zjišťovacího řízení ke koncepci</w:t>
      </w:r>
      <w:r w:rsidR="00412348">
        <w:rPr>
          <w:b/>
          <w:sz w:val="24"/>
          <w:u w:val="single"/>
        </w:rPr>
        <w:br/>
      </w:r>
      <w:r w:rsidR="00A26E9F" w:rsidRPr="00160E77">
        <w:rPr>
          <w:b/>
          <w:sz w:val="24"/>
          <w:u w:val="single"/>
        </w:rPr>
        <w:t>„</w:t>
      </w:r>
      <w:r w:rsidR="00412348">
        <w:rPr>
          <w:b/>
          <w:sz w:val="24"/>
          <w:u w:val="single"/>
        </w:rPr>
        <w:t>Plán pro zvládání povodňových rizik v povodí Labe</w:t>
      </w:r>
      <w:r w:rsidR="004D0BC7">
        <w:rPr>
          <w:b/>
          <w:sz w:val="24"/>
          <w:u w:val="single"/>
        </w:rPr>
        <w:t>“</w:t>
      </w:r>
    </w:p>
    <w:p w:rsidR="00A26E9F" w:rsidRPr="00160E77" w:rsidRDefault="00A26E9F">
      <w:pPr>
        <w:ind w:right="282"/>
        <w:jc w:val="both"/>
        <w:rPr>
          <w:b/>
          <w:color w:val="FF0000"/>
          <w:sz w:val="23"/>
        </w:rPr>
      </w:pPr>
    </w:p>
    <w:p w:rsidR="00A26E9F" w:rsidRPr="005D41D9" w:rsidRDefault="00A26E9F">
      <w:pPr>
        <w:ind w:firstLine="709"/>
        <w:jc w:val="both"/>
        <w:rPr>
          <w:sz w:val="24"/>
          <w:szCs w:val="24"/>
        </w:rPr>
      </w:pPr>
      <w:r w:rsidRPr="00160E77">
        <w:rPr>
          <w:sz w:val="24"/>
          <w:szCs w:val="24"/>
        </w:rPr>
        <w:t xml:space="preserve">Jako příslušný úřad Vám v souladu s § 10c odst. 2 zákona č. 100/2001 Sb., o posuzování vlivů na životní prostředí a o změně některých souvisejících zákonů (zákon </w:t>
      </w:r>
      <w:r w:rsidRPr="00160E77">
        <w:rPr>
          <w:sz w:val="24"/>
          <w:szCs w:val="24"/>
        </w:rPr>
        <w:br/>
        <w:t xml:space="preserve">o posuzování vlivů na životní prostředí), ve znění pozdějších předpisů, zasíláme oznámení </w:t>
      </w:r>
      <w:r w:rsidRPr="005D41D9">
        <w:rPr>
          <w:sz w:val="24"/>
          <w:szCs w:val="24"/>
        </w:rPr>
        <w:t xml:space="preserve">koncepce </w:t>
      </w:r>
      <w:r w:rsidR="00DA4283" w:rsidRPr="00DA4283">
        <w:rPr>
          <w:b/>
          <w:sz w:val="24"/>
        </w:rPr>
        <w:t>„</w:t>
      </w:r>
      <w:r w:rsidR="00412348">
        <w:rPr>
          <w:b/>
          <w:sz w:val="24"/>
          <w:u w:val="single"/>
        </w:rPr>
        <w:t>Plán pro zvládání povodňových rizik v povodí Labe</w:t>
      </w:r>
      <w:r w:rsidR="004D0BC7">
        <w:rPr>
          <w:b/>
          <w:sz w:val="24"/>
          <w:u w:val="single"/>
        </w:rPr>
        <w:t>“</w:t>
      </w:r>
      <w:r w:rsidR="004D0BC7" w:rsidRPr="004D0BC7">
        <w:rPr>
          <w:b/>
          <w:sz w:val="24"/>
        </w:rPr>
        <w:t xml:space="preserve"> </w:t>
      </w:r>
      <w:r w:rsidRPr="005D41D9">
        <w:rPr>
          <w:sz w:val="24"/>
          <w:szCs w:val="24"/>
        </w:rPr>
        <w:t>(dále též jen „oznámení koncepce“) zpr</w:t>
      </w:r>
      <w:r w:rsidR="00DA4283">
        <w:rPr>
          <w:sz w:val="24"/>
          <w:szCs w:val="24"/>
        </w:rPr>
        <w:t xml:space="preserve">acované podle přílohy č. 7 cit. </w:t>
      </w:r>
      <w:r w:rsidRPr="005D41D9">
        <w:rPr>
          <w:sz w:val="24"/>
          <w:szCs w:val="24"/>
        </w:rPr>
        <w:t>zákona a sdělujeme Vám, že tato koncepce bude podrobena zjišťovacímu řízení podle § 10d zákona o posuzování vlivů na</w:t>
      </w:r>
      <w:r w:rsidR="00D83DDE" w:rsidRPr="005D41D9">
        <w:rPr>
          <w:sz w:val="24"/>
          <w:szCs w:val="24"/>
        </w:rPr>
        <w:t> </w:t>
      </w:r>
      <w:r w:rsidRPr="005D41D9">
        <w:rPr>
          <w:sz w:val="24"/>
          <w:szCs w:val="24"/>
        </w:rPr>
        <w:t>životní prostředí.</w:t>
      </w:r>
    </w:p>
    <w:p w:rsidR="00A26E9F" w:rsidRPr="005D41D9" w:rsidRDefault="00A26E9F">
      <w:pPr>
        <w:jc w:val="both"/>
        <w:rPr>
          <w:sz w:val="24"/>
          <w:szCs w:val="24"/>
        </w:rPr>
      </w:pPr>
    </w:p>
    <w:p w:rsidR="00A26E9F" w:rsidRPr="00160E77" w:rsidRDefault="00292402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4D0BC7">
        <w:rPr>
          <w:b/>
          <w:sz w:val="24"/>
          <w:szCs w:val="24"/>
        </w:rPr>
        <w:t xml:space="preserve">otčené územní samosprávné celky </w:t>
      </w:r>
      <w:r w:rsidR="00A26E9F" w:rsidRPr="005D41D9">
        <w:rPr>
          <w:b/>
          <w:sz w:val="24"/>
          <w:szCs w:val="24"/>
        </w:rPr>
        <w:t>žádáme ve smyslu § 16 odst. 3 záko</w:t>
      </w:r>
      <w:r w:rsidR="004D0BC7">
        <w:rPr>
          <w:b/>
          <w:sz w:val="24"/>
          <w:szCs w:val="24"/>
        </w:rPr>
        <w:t xml:space="preserve">na </w:t>
      </w:r>
      <w:r w:rsidR="00A26E9F" w:rsidRPr="005D41D9">
        <w:rPr>
          <w:b/>
          <w:sz w:val="24"/>
          <w:szCs w:val="24"/>
        </w:rPr>
        <w:t xml:space="preserve">o posuzování vlivů na životní prostředí </w:t>
      </w:r>
      <w:r w:rsidR="00A26E9F" w:rsidRPr="005D41D9">
        <w:rPr>
          <w:b/>
          <w:sz w:val="24"/>
          <w:szCs w:val="24"/>
          <w:u w:val="single"/>
        </w:rPr>
        <w:t>neprodleně</w:t>
      </w:r>
      <w:r w:rsidR="00A26E9F" w:rsidRPr="005D41D9">
        <w:rPr>
          <w:b/>
          <w:sz w:val="24"/>
          <w:szCs w:val="24"/>
        </w:rPr>
        <w:t xml:space="preserve"> o zveřejnění informace o oznámení koncepce</w:t>
      </w:r>
      <w:r w:rsidR="00A26E9F" w:rsidRPr="005D41D9">
        <w:rPr>
          <w:sz w:val="24"/>
          <w:szCs w:val="24"/>
        </w:rPr>
        <w:t xml:space="preserve"> a o tom, kdy a kde je možné do oznámení koncepce nahlížet na úředních deskách a nejméně ještě jedním v dotčeném území obvyklým způsobem (v místním tisku, rozhlase, zpráva ČTK apod.) současně s upozorněním, že každý může </w:t>
      </w:r>
      <w:r w:rsidR="00A26E9F" w:rsidRPr="005D41D9">
        <w:rPr>
          <w:b/>
          <w:sz w:val="24"/>
          <w:szCs w:val="24"/>
        </w:rPr>
        <w:t>Ministerstvu</w:t>
      </w:r>
      <w:r w:rsidR="00A26E9F" w:rsidRPr="00160E77">
        <w:rPr>
          <w:b/>
          <w:sz w:val="24"/>
          <w:szCs w:val="24"/>
        </w:rPr>
        <w:t xml:space="preserve"> životního prostředí, odboru posuzová</w:t>
      </w:r>
      <w:r w:rsidR="005D41D9">
        <w:rPr>
          <w:b/>
          <w:sz w:val="24"/>
          <w:szCs w:val="24"/>
        </w:rPr>
        <w:t>ní vlivů na životní prostředí a </w:t>
      </w:r>
      <w:r w:rsidR="00A26E9F" w:rsidRPr="00160E77">
        <w:rPr>
          <w:b/>
          <w:sz w:val="24"/>
          <w:szCs w:val="24"/>
        </w:rPr>
        <w:t xml:space="preserve">integrované prevence zaslat své písemné vyjádření k oznámení koncepce do 20 dnů ode dne zveřejnění informace </w:t>
      </w:r>
      <w:r w:rsidR="00A26E9F" w:rsidRPr="00821DD4">
        <w:rPr>
          <w:b/>
          <w:sz w:val="24"/>
          <w:szCs w:val="24"/>
        </w:rPr>
        <w:t>o oznámení koncepce na úřední desce</w:t>
      </w:r>
      <w:r w:rsidR="00821DD4" w:rsidRPr="00821DD4">
        <w:rPr>
          <w:b/>
          <w:sz w:val="24"/>
          <w:szCs w:val="24"/>
        </w:rPr>
        <w:t xml:space="preserve"> posledního</w:t>
      </w:r>
      <w:r w:rsidR="00A26E9F" w:rsidRPr="00821DD4">
        <w:rPr>
          <w:b/>
          <w:sz w:val="24"/>
          <w:szCs w:val="24"/>
        </w:rPr>
        <w:t xml:space="preserve"> </w:t>
      </w:r>
      <w:r w:rsidRPr="00821DD4">
        <w:rPr>
          <w:b/>
          <w:sz w:val="24"/>
          <w:szCs w:val="24"/>
        </w:rPr>
        <w:t>kraje</w:t>
      </w:r>
      <w:r w:rsidR="00A26E9F" w:rsidRPr="00821DD4">
        <w:rPr>
          <w:b/>
          <w:sz w:val="24"/>
          <w:szCs w:val="24"/>
        </w:rPr>
        <w:t>.</w:t>
      </w:r>
      <w:r w:rsidR="00A26E9F" w:rsidRPr="00160E77">
        <w:rPr>
          <w:b/>
          <w:sz w:val="24"/>
          <w:szCs w:val="24"/>
        </w:rPr>
        <w:t xml:space="preserve"> </w:t>
      </w:r>
      <w:r w:rsidR="00971579">
        <w:rPr>
          <w:sz w:val="24"/>
          <w:szCs w:val="24"/>
        </w:rPr>
        <w:t xml:space="preserve">Doba zveřejnění je nejméně </w:t>
      </w:r>
      <w:r w:rsidR="008236E8">
        <w:rPr>
          <w:sz w:val="24"/>
          <w:szCs w:val="24"/>
        </w:rPr>
        <w:br/>
      </w:r>
      <w:r w:rsidR="00971579">
        <w:rPr>
          <w:sz w:val="24"/>
          <w:szCs w:val="24"/>
        </w:rPr>
        <w:t>15 dnů, ale doporučujeme prodloužit lhůtu pro zveřejnění o dalších 15 dnů.</w:t>
      </w:r>
      <w:r w:rsidR="00A26E9F" w:rsidRPr="00160E77">
        <w:rPr>
          <w:sz w:val="24"/>
          <w:szCs w:val="24"/>
        </w:rPr>
        <w:t xml:space="preserve"> </w:t>
      </w:r>
      <w:r w:rsidR="00A26E9F" w:rsidRPr="00971579">
        <w:rPr>
          <w:b/>
          <w:bCs/>
          <w:sz w:val="24"/>
          <w:szCs w:val="24"/>
        </w:rPr>
        <w:t>Zároveň žádáme v souladu s § 16 odst.</w:t>
      </w:r>
      <w:r w:rsidR="00160E77" w:rsidRPr="00971579">
        <w:rPr>
          <w:b/>
          <w:bCs/>
          <w:sz w:val="24"/>
          <w:szCs w:val="24"/>
        </w:rPr>
        <w:t> 4 zákona o posuzování vlivů na </w:t>
      </w:r>
      <w:r w:rsidR="00A26E9F" w:rsidRPr="00971579">
        <w:rPr>
          <w:b/>
          <w:bCs/>
          <w:sz w:val="24"/>
          <w:szCs w:val="24"/>
        </w:rPr>
        <w:t>životní prostředí o </w:t>
      </w:r>
      <w:r w:rsidR="00160E77" w:rsidRPr="00971579">
        <w:rPr>
          <w:b/>
          <w:bCs/>
          <w:sz w:val="24"/>
          <w:szCs w:val="24"/>
        </w:rPr>
        <w:t xml:space="preserve"> </w:t>
      </w:r>
      <w:r w:rsidR="00A26E9F" w:rsidRPr="00971579">
        <w:rPr>
          <w:b/>
          <w:bCs/>
          <w:sz w:val="24"/>
          <w:szCs w:val="24"/>
        </w:rPr>
        <w:t>zaslání vyrozumění o dni vyvěšení informace na úřední desce.</w:t>
      </w:r>
      <w:r w:rsidR="00A26E9F" w:rsidRPr="00160E77">
        <w:rPr>
          <w:sz w:val="24"/>
          <w:szCs w:val="24"/>
        </w:rPr>
        <w:t xml:space="preserve"> </w:t>
      </w:r>
      <w:r w:rsidR="003D700F" w:rsidRPr="00160E77">
        <w:rPr>
          <w:sz w:val="24"/>
          <w:szCs w:val="24"/>
        </w:rPr>
        <w:t xml:space="preserve">Toto vyrozumění může být zasláno elektronicky na emailovou adresu: </w:t>
      </w:r>
      <w:proofErr w:type="spellStart"/>
      <w:r w:rsidR="006301C6">
        <w:rPr>
          <w:sz w:val="24"/>
          <w:szCs w:val="24"/>
        </w:rPr>
        <w:t>Jan.Rican</w:t>
      </w:r>
      <w:proofErr w:type="spellEnd"/>
      <w:r w:rsidR="003D700F" w:rsidRPr="00160E77">
        <w:rPr>
          <w:sz w:val="24"/>
          <w:szCs w:val="24"/>
        </w:rPr>
        <w:t>@mzp.cz.</w:t>
      </w:r>
    </w:p>
    <w:p w:rsidR="00A26E9F" w:rsidRPr="00160E77" w:rsidRDefault="00A26E9F">
      <w:pPr>
        <w:jc w:val="both"/>
        <w:rPr>
          <w:sz w:val="24"/>
          <w:szCs w:val="24"/>
        </w:rPr>
      </w:pPr>
    </w:p>
    <w:p w:rsidR="00D10DDD" w:rsidRPr="00D10DDD" w:rsidRDefault="00E32409" w:rsidP="00D10D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žádáme dotčené územní samosprávné celky a dotčené správní úřady ve smyslu § 10c odst. 3 zákona o posuzování vlivů na životní prostředí o zaslání písemného vyjádření k oznámení koncepce Ministerstvu životního prostředí, odboru posuzování vlivů na životní prostředí a integrované prevence, a to nejpozději </w:t>
      </w:r>
      <w:r>
        <w:rPr>
          <w:b/>
          <w:sz w:val="24"/>
          <w:szCs w:val="24"/>
        </w:rPr>
        <w:t>do 20 dnů ode dne zveřejnění oznámení koncepce</w:t>
      </w:r>
      <w:r>
        <w:rPr>
          <w:sz w:val="24"/>
          <w:szCs w:val="24"/>
        </w:rPr>
        <w:t xml:space="preserve"> podle § 16 odst. 4 zákona o posuzování vlivů na životní prostředí, tedy ode dne, kdy bude koncepce zveřejněna na úřední desce </w:t>
      </w:r>
      <w:r w:rsidR="00961798">
        <w:rPr>
          <w:sz w:val="24"/>
          <w:szCs w:val="24"/>
        </w:rPr>
        <w:t xml:space="preserve">posledního </w:t>
      </w:r>
      <w:r w:rsidR="00292402">
        <w:rPr>
          <w:sz w:val="24"/>
          <w:szCs w:val="24"/>
        </w:rPr>
        <w:t>kraje</w:t>
      </w:r>
      <w:r>
        <w:rPr>
          <w:sz w:val="24"/>
          <w:szCs w:val="24"/>
        </w:rPr>
        <w:t xml:space="preserve">. Současně </w:t>
      </w:r>
      <w:r>
        <w:rPr>
          <w:rFonts w:ascii="Times-Roman" w:hAnsi="Times-Roman" w:cs="Times-Roman"/>
          <w:sz w:val="24"/>
          <w:szCs w:val="24"/>
        </w:rPr>
        <w:t>žádáme, aby vyjá</w:t>
      </w:r>
      <w:r w:rsidR="001E7661">
        <w:rPr>
          <w:rFonts w:ascii="Times-Roman" w:hAnsi="Times-Roman" w:cs="Times-Roman"/>
          <w:sz w:val="24"/>
          <w:szCs w:val="24"/>
        </w:rPr>
        <w:t>dř</w:t>
      </w:r>
      <w:r>
        <w:rPr>
          <w:rFonts w:ascii="Times-Roman" w:hAnsi="Times-Roman" w:cs="Times-Roman"/>
          <w:sz w:val="24"/>
          <w:szCs w:val="24"/>
        </w:rPr>
        <w:t>ení obsahovalo i doporučení:</w:t>
      </w:r>
      <w:r w:rsidR="00D10DDD">
        <w:rPr>
          <w:sz w:val="24"/>
          <w:szCs w:val="24"/>
        </w:rPr>
        <w:t xml:space="preserve"> </w:t>
      </w:r>
    </w:p>
    <w:p w:rsidR="00E32409" w:rsidRDefault="00E32409" w:rsidP="00E32409">
      <w:pPr>
        <w:pStyle w:val="Zkladntext"/>
        <w:numPr>
          <w:ilvl w:val="0"/>
          <w:numId w:val="19"/>
        </w:numPr>
        <w:ind w:right="-1"/>
      </w:pPr>
      <w:r>
        <w:lastRenderedPageBreak/>
        <w:t>Na které aspekty zpracovávané a posuzované koncepce, složky životního prostředí a jejich parametry, vlivy na životní prostředí a veřejné zdraví by se mělo vyhodnocení zejména zaměřit.</w:t>
      </w:r>
    </w:p>
    <w:p w:rsidR="00292402" w:rsidRDefault="00292402" w:rsidP="00292402">
      <w:pPr>
        <w:pStyle w:val="Zkladntext"/>
        <w:ind w:left="1080" w:right="-1"/>
      </w:pPr>
    </w:p>
    <w:p w:rsidR="00A26E9F" w:rsidRPr="00160E77" w:rsidRDefault="00E32409" w:rsidP="00D10DDD">
      <w:pPr>
        <w:pStyle w:val="Zkladntext"/>
        <w:numPr>
          <w:ilvl w:val="0"/>
          <w:numId w:val="19"/>
        </w:numPr>
        <w:ind w:right="-1"/>
      </w:pPr>
      <w:r>
        <w:t xml:space="preserve">Zda přicházejí v úvahu varianty (alternativy) dosažení cílů koncepce, lišící </w:t>
      </w:r>
      <w:r w:rsidR="008B2BDC">
        <w:br/>
      </w:r>
      <w:r>
        <w:t>se svými vlivy na životní prostředí, které by měly být předmětem vyhodnocení a posouzení.</w:t>
      </w:r>
    </w:p>
    <w:p w:rsidR="00844021" w:rsidRDefault="00844021" w:rsidP="00961798">
      <w:pPr>
        <w:pStyle w:val="odrazky-cislovane"/>
        <w:numPr>
          <w:ilvl w:val="0"/>
          <w:numId w:val="0"/>
        </w:numPr>
        <w:ind w:firstLine="709"/>
        <w:jc w:val="both"/>
      </w:pPr>
      <w:r>
        <w:t>Orgány ochrany přírody, které k uvedené koncepci vydaly stanoviska podle § 45i zákona č. 114/1992 Sb., o ochraně přírody a krajiny, ve znění pozdějších předpisů, podle nichž nelze vyloučit významné vlivy této koncepce na evropsky významné lokality a ptačí oblasti, žádáme, aby v případě, že jsou si vědomy konkrétních vlivů na předměty ochrany konkrétních evropsky významných lokalit a ptačích oblastí nebo je předpokládají, tyto vlivy specifikovaly.</w:t>
      </w:r>
      <w:r w:rsidR="00AE23A8">
        <w:t xml:space="preserve"> </w:t>
      </w:r>
      <w:r>
        <w:t xml:space="preserve">Pokud nadále nelze vyloučit významné negativní vlivy, mělo by být </w:t>
      </w:r>
      <w:r w:rsidR="008236E8">
        <w:br/>
      </w:r>
      <w:r>
        <w:t>ve vyjádření uvedeno zejména následující:</w:t>
      </w:r>
    </w:p>
    <w:p w:rsidR="00961798" w:rsidRDefault="00961798" w:rsidP="00961798">
      <w:pPr>
        <w:pStyle w:val="odrazky-cislovane"/>
        <w:numPr>
          <w:ilvl w:val="0"/>
          <w:numId w:val="23"/>
        </w:numPr>
        <w:ind w:hanging="265"/>
        <w:jc w:val="both"/>
      </w:pPr>
      <w:r>
        <w:t xml:space="preserve">Návrh na případné zpracování variant (např. jejich negativní či pozitivní vymezení, tj. navrhnout, jaké limity nebo území by neměla realizace koncepce překročit </w:t>
      </w:r>
      <w:r>
        <w:br/>
        <w:t>nebo naopak, jak by měla realizace lokalitě prospět).</w:t>
      </w:r>
    </w:p>
    <w:p w:rsidR="00961798" w:rsidRDefault="00961798" w:rsidP="00961798">
      <w:pPr>
        <w:pStyle w:val="odrazky-cislovane"/>
        <w:numPr>
          <w:ilvl w:val="0"/>
          <w:numId w:val="23"/>
        </w:numPr>
        <w:ind w:hanging="265"/>
        <w:jc w:val="both"/>
      </w:pPr>
      <w:r>
        <w:t xml:space="preserve">Další požadavky na proces z hlediska vyhodnocení vlivů na evropsky významné lokality nebo ptačí oblasti (bližší požadavky na obsah a rozsah posouzení, </w:t>
      </w:r>
      <w:r>
        <w:br/>
        <w:t>resp. upozornění, co by nemělo být opomenuto vzhledem ke konkrétní lokalitě).</w:t>
      </w:r>
    </w:p>
    <w:p w:rsidR="00160E77" w:rsidRPr="00160E77" w:rsidRDefault="00160E77" w:rsidP="00160E77">
      <w:pPr>
        <w:pStyle w:val="Textvbloku"/>
        <w:keepLines/>
        <w:widowControl w:val="0"/>
        <w:ind w:left="0" w:right="-1" w:firstLine="0"/>
      </w:pPr>
    </w:p>
    <w:p w:rsidR="00E32409" w:rsidRPr="003919AB" w:rsidRDefault="00E32409" w:rsidP="00E32409">
      <w:pPr>
        <w:pStyle w:val="Textvbloku"/>
        <w:keepLines/>
        <w:widowControl w:val="0"/>
        <w:ind w:left="0" w:right="-1" w:firstLine="709"/>
        <w:rPr>
          <w:szCs w:val="24"/>
        </w:rPr>
      </w:pPr>
      <w:r w:rsidRPr="003919AB">
        <w:t xml:space="preserve">Do </w:t>
      </w:r>
      <w:r w:rsidRPr="003919AB">
        <w:rPr>
          <w:szCs w:val="24"/>
        </w:rPr>
        <w:t>oznámení koncepce lze také nahlédnout v Informačním systému SEA </w:t>
      </w:r>
      <w:r w:rsidRPr="003919AB">
        <w:rPr>
          <w:szCs w:val="24"/>
        </w:rPr>
        <w:br/>
        <w:t xml:space="preserve">na internetových stránkách http://portal.cenia.cz/eiasea/view/SEA100_koncepce pod kódem </w:t>
      </w:r>
      <w:r w:rsidRPr="00455650">
        <w:rPr>
          <w:szCs w:val="24"/>
        </w:rPr>
        <w:t>koncepce</w:t>
      </w:r>
      <w:r w:rsidRPr="00455650">
        <w:t xml:space="preserve"> </w:t>
      </w:r>
      <w:r w:rsidRPr="00F969AD">
        <w:t>MZP</w:t>
      </w:r>
      <w:r w:rsidR="00412348">
        <w:t>200</w:t>
      </w:r>
      <w:r w:rsidR="003919AB" w:rsidRPr="00F969AD">
        <w:t>K</w:t>
      </w:r>
      <w:r w:rsidRPr="00F969AD">
        <w:rPr>
          <w:rFonts w:ascii="Times-Roman" w:hAnsi="Times-Roman" w:cs="Times-Roman"/>
          <w:szCs w:val="24"/>
        </w:rPr>
        <w:t>.</w:t>
      </w:r>
    </w:p>
    <w:p w:rsidR="00A26E9F" w:rsidRPr="000226C1" w:rsidRDefault="00A26E9F">
      <w:pPr>
        <w:pStyle w:val="Textvbloku"/>
        <w:keepLines/>
        <w:widowControl w:val="0"/>
        <w:ind w:left="0" w:right="-1" w:firstLine="709"/>
        <w:rPr>
          <w:szCs w:val="24"/>
        </w:rPr>
      </w:pPr>
    </w:p>
    <w:p w:rsidR="00D10DDD" w:rsidRPr="00483C0E" w:rsidRDefault="00D10DDD" w:rsidP="008236E8">
      <w:pPr>
        <w:pStyle w:val="Textvbloku"/>
        <w:keepLines/>
        <w:widowControl w:val="0"/>
        <w:ind w:left="0" w:right="-1" w:firstLine="0"/>
        <w:rPr>
          <w:i/>
          <w:szCs w:val="24"/>
        </w:rPr>
      </w:pPr>
      <w:r w:rsidRPr="00483C0E">
        <w:rPr>
          <w:i/>
          <w:szCs w:val="24"/>
        </w:rPr>
        <w:t>Pozn.: Tento dopis</w:t>
      </w:r>
      <w:r w:rsidR="00483C0E" w:rsidRPr="00483C0E">
        <w:rPr>
          <w:i/>
          <w:szCs w:val="24"/>
        </w:rPr>
        <w:t xml:space="preserve"> v písemné podobě obdrží dotčené</w:t>
      </w:r>
      <w:r w:rsidRPr="00483C0E">
        <w:rPr>
          <w:i/>
          <w:szCs w:val="24"/>
        </w:rPr>
        <w:t xml:space="preserve"> kraj</w:t>
      </w:r>
      <w:r w:rsidR="00483C0E" w:rsidRPr="00483C0E">
        <w:rPr>
          <w:i/>
          <w:szCs w:val="24"/>
        </w:rPr>
        <w:t>e</w:t>
      </w:r>
      <w:r w:rsidRPr="00483C0E">
        <w:rPr>
          <w:i/>
          <w:szCs w:val="24"/>
        </w:rPr>
        <w:t>, dotčené obce s rozšířenou působností a dotčené správní úřady. Ostatní dotčené obce obdrží tento dopis prostřednictvím</w:t>
      </w:r>
      <w:r w:rsidR="008236E8">
        <w:rPr>
          <w:i/>
          <w:szCs w:val="24"/>
        </w:rPr>
        <w:t xml:space="preserve"> </w:t>
      </w:r>
      <w:r w:rsidRPr="00483C0E">
        <w:rPr>
          <w:i/>
          <w:szCs w:val="24"/>
        </w:rPr>
        <w:t>emailu.</w:t>
      </w:r>
    </w:p>
    <w:p w:rsidR="00D10DDD" w:rsidRPr="00483C0E" w:rsidRDefault="00D10DDD" w:rsidP="00D10DDD">
      <w:pPr>
        <w:pStyle w:val="Textvbloku"/>
        <w:keepLines/>
        <w:widowControl w:val="0"/>
        <w:ind w:left="0" w:right="-1" w:firstLine="709"/>
        <w:rPr>
          <w:i/>
          <w:szCs w:val="24"/>
        </w:rPr>
      </w:pPr>
    </w:p>
    <w:p w:rsidR="00D10DDD" w:rsidRPr="00483C0E" w:rsidRDefault="00D10DDD" w:rsidP="00D10DDD">
      <w:pPr>
        <w:pStyle w:val="Textvbloku"/>
        <w:keepLines/>
        <w:widowControl w:val="0"/>
        <w:ind w:left="0" w:right="-1" w:firstLine="0"/>
        <w:rPr>
          <w:i/>
          <w:szCs w:val="24"/>
        </w:rPr>
      </w:pPr>
      <w:r w:rsidRPr="00483C0E">
        <w:rPr>
          <w:i/>
          <w:szCs w:val="24"/>
        </w:rPr>
        <w:t>Oznáme</w:t>
      </w:r>
      <w:r w:rsidR="00483C0E" w:rsidRPr="00483C0E">
        <w:rPr>
          <w:i/>
          <w:szCs w:val="24"/>
        </w:rPr>
        <w:t>ní koncepce na CD obdrží dotčené</w:t>
      </w:r>
      <w:r w:rsidRPr="00483C0E">
        <w:rPr>
          <w:i/>
          <w:szCs w:val="24"/>
        </w:rPr>
        <w:t xml:space="preserve"> kraj</w:t>
      </w:r>
      <w:r w:rsidR="00483C0E" w:rsidRPr="00483C0E">
        <w:rPr>
          <w:i/>
          <w:szCs w:val="24"/>
        </w:rPr>
        <w:t>e</w:t>
      </w:r>
      <w:r w:rsidRPr="00483C0E">
        <w:rPr>
          <w:i/>
          <w:szCs w:val="24"/>
        </w:rPr>
        <w:t xml:space="preserve">, dotčené obce s rozšířenou působností </w:t>
      </w:r>
      <w:r w:rsidRPr="00483C0E">
        <w:rPr>
          <w:i/>
          <w:szCs w:val="24"/>
        </w:rPr>
        <w:br/>
        <w:t>a dotčené správní úřady. Ostatní dotčené obce se mohou s oznámením koncepce seznámit prostřednictvím internetu nebo v prostorách obce s rozšířenou působností.</w:t>
      </w:r>
    </w:p>
    <w:p w:rsidR="00D10DDD" w:rsidRPr="00483C0E" w:rsidRDefault="00D10DDD" w:rsidP="00D10DDD">
      <w:pPr>
        <w:pStyle w:val="Textvbloku"/>
        <w:keepLines/>
        <w:widowControl w:val="0"/>
        <w:ind w:left="0" w:right="-1" w:firstLine="709"/>
        <w:rPr>
          <w:i/>
          <w:szCs w:val="24"/>
        </w:rPr>
      </w:pPr>
    </w:p>
    <w:p w:rsidR="00A26E9F" w:rsidRPr="00483C0E" w:rsidRDefault="00D10DDD" w:rsidP="00D10DDD">
      <w:pPr>
        <w:pStyle w:val="Textvbloku"/>
        <w:keepLines/>
        <w:widowControl w:val="0"/>
        <w:ind w:left="0" w:right="-1" w:firstLine="0"/>
        <w:rPr>
          <w:i/>
          <w:szCs w:val="24"/>
        </w:rPr>
      </w:pPr>
      <w:r w:rsidRPr="00483C0E">
        <w:rPr>
          <w:i/>
          <w:szCs w:val="24"/>
        </w:rPr>
        <w:t>Pro dotčené odbory MŽP je oznámení koncepce k dispozici na MŽP, odboru posuzování vlivů na ŽP a integrované prevence, kancelář č. 715, Vršovická 65, 100 10 Praha 10.</w:t>
      </w:r>
    </w:p>
    <w:p w:rsidR="00A26E9F" w:rsidRPr="00160E77" w:rsidRDefault="00A26E9F" w:rsidP="000E2EB6">
      <w:pPr>
        <w:pStyle w:val="Textvbloku"/>
        <w:keepLines/>
        <w:widowControl w:val="0"/>
        <w:ind w:left="0" w:firstLine="0"/>
        <w:rPr>
          <w:rStyle w:val="kurziva"/>
        </w:rPr>
      </w:pPr>
    </w:p>
    <w:p w:rsidR="00A26E9F" w:rsidRPr="00160E77" w:rsidRDefault="00A26E9F">
      <w:pPr>
        <w:pStyle w:val="Textvbloku"/>
        <w:keepLines/>
        <w:widowControl w:val="0"/>
        <w:rPr>
          <w:rStyle w:val="tunpodtren"/>
          <w:b w:val="0"/>
          <w:i/>
        </w:rPr>
      </w:pPr>
      <w:r w:rsidRPr="00160E77">
        <w:rPr>
          <w:rStyle w:val="tunpodtren"/>
          <w:szCs w:val="24"/>
        </w:rPr>
        <w:t>Příloha:</w:t>
      </w:r>
    </w:p>
    <w:p w:rsidR="00E32409" w:rsidRDefault="00E32409" w:rsidP="00D10DDD">
      <w:pPr>
        <w:pStyle w:val="odrky"/>
        <w:keepLines/>
        <w:widowControl w:val="0"/>
        <w:numPr>
          <w:ilvl w:val="0"/>
          <w:numId w:val="0"/>
        </w:numPr>
        <w:jc w:val="both"/>
      </w:pPr>
      <w:r>
        <w:t>Oznámení koncepce na CD</w:t>
      </w:r>
    </w:p>
    <w:p w:rsidR="00D10DDD" w:rsidRPr="00160E77" w:rsidRDefault="00D10DDD">
      <w:pPr>
        <w:ind w:right="227"/>
        <w:jc w:val="both"/>
        <w:rPr>
          <w:sz w:val="24"/>
        </w:rPr>
      </w:pPr>
    </w:p>
    <w:p w:rsidR="00E547F9" w:rsidRPr="00E547F9" w:rsidRDefault="00E547F9" w:rsidP="00E547F9">
      <w:pPr>
        <w:tabs>
          <w:tab w:val="left" w:pos="7797"/>
        </w:tabs>
        <w:autoSpaceDE w:val="0"/>
        <w:autoSpaceDN w:val="0"/>
        <w:adjustRightInd w:val="0"/>
        <w:ind w:left="5330"/>
        <w:jc w:val="center"/>
        <w:rPr>
          <w:b/>
          <w:bCs/>
          <w:sz w:val="24"/>
        </w:rPr>
      </w:pPr>
      <w:r w:rsidRPr="00E547F9">
        <w:rPr>
          <w:b/>
          <w:bCs/>
          <w:sz w:val="24"/>
        </w:rPr>
        <w:t>Ing. Petr SLEZÁK v. r.</w:t>
      </w:r>
    </w:p>
    <w:p w:rsidR="00E547F9" w:rsidRPr="00E547F9" w:rsidRDefault="00E547F9" w:rsidP="00E547F9">
      <w:pPr>
        <w:tabs>
          <w:tab w:val="left" w:pos="7797"/>
        </w:tabs>
        <w:autoSpaceDE w:val="0"/>
        <w:autoSpaceDN w:val="0"/>
        <w:adjustRightInd w:val="0"/>
        <w:ind w:left="5330"/>
        <w:jc w:val="center"/>
        <w:rPr>
          <w:sz w:val="24"/>
        </w:rPr>
      </w:pPr>
      <w:r w:rsidRPr="00E547F9">
        <w:rPr>
          <w:sz w:val="24"/>
        </w:rPr>
        <w:t>pověřen dočasným zastupováním</w:t>
      </w:r>
    </w:p>
    <w:p w:rsidR="00E547F9" w:rsidRPr="00E547F9" w:rsidRDefault="00E547F9" w:rsidP="00E547F9">
      <w:pPr>
        <w:tabs>
          <w:tab w:val="left" w:pos="7797"/>
        </w:tabs>
        <w:autoSpaceDE w:val="0"/>
        <w:autoSpaceDN w:val="0"/>
        <w:adjustRightInd w:val="0"/>
        <w:ind w:left="5330"/>
        <w:jc w:val="center"/>
        <w:rPr>
          <w:sz w:val="24"/>
        </w:rPr>
      </w:pPr>
      <w:r w:rsidRPr="00E547F9">
        <w:rPr>
          <w:sz w:val="24"/>
        </w:rPr>
        <w:t>při výkonu činností ředitele odboru</w:t>
      </w:r>
    </w:p>
    <w:p w:rsidR="00E547F9" w:rsidRPr="00E547F9" w:rsidRDefault="00E547F9" w:rsidP="00E547F9">
      <w:pPr>
        <w:tabs>
          <w:tab w:val="left" w:pos="7797"/>
        </w:tabs>
        <w:autoSpaceDE w:val="0"/>
        <w:autoSpaceDN w:val="0"/>
        <w:adjustRightInd w:val="0"/>
        <w:ind w:left="5330"/>
        <w:jc w:val="center"/>
        <w:rPr>
          <w:sz w:val="24"/>
        </w:rPr>
      </w:pPr>
      <w:r w:rsidRPr="00E547F9">
        <w:rPr>
          <w:sz w:val="24"/>
        </w:rPr>
        <w:t>posuzování vlivů na životní prostředí</w:t>
      </w:r>
    </w:p>
    <w:p w:rsidR="00E547F9" w:rsidRPr="00E547F9" w:rsidRDefault="00E547F9" w:rsidP="00E547F9">
      <w:pPr>
        <w:keepNext/>
        <w:tabs>
          <w:tab w:val="left" w:pos="-2694"/>
        </w:tabs>
        <w:ind w:left="5330"/>
        <w:jc w:val="center"/>
        <w:outlineLvl w:val="2"/>
        <w:rPr>
          <w:b/>
          <w:bCs/>
          <w:sz w:val="24"/>
          <w:szCs w:val="24"/>
        </w:rPr>
      </w:pPr>
      <w:r w:rsidRPr="00E547F9">
        <w:rPr>
          <w:sz w:val="24"/>
        </w:rPr>
        <w:t>a integrované prevence</w:t>
      </w:r>
    </w:p>
    <w:p w:rsidR="00A26E9F" w:rsidRDefault="00A26E9F" w:rsidP="00C11D92">
      <w:pPr>
        <w:tabs>
          <w:tab w:val="left" w:pos="6663"/>
        </w:tabs>
        <w:rPr>
          <w:bCs/>
        </w:rPr>
      </w:pPr>
    </w:p>
    <w:p w:rsidR="00C11D92" w:rsidRDefault="00C11D92" w:rsidP="00C11D92">
      <w:pPr>
        <w:tabs>
          <w:tab w:val="left" w:pos="6663"/>
        </w:tabs>
        <w:rPr>
          <w:bCs/>
        </w:rPr>
      </w:pPr>
    </w:p>
    <w:p w:rsidR="00C11D92" w:rsidRPr="00C11D92" w:rsidRDefault="00C11D92" w:rsidP="00C11D92">
      <w:pPr>
        <w:tabs>
          <w:tab w:val="left" w:pos="6663"/>
        </w:tabs>
        <w:rPr>
          <w:bCs/>
        </w:rPr>
      </w:pPr>
      <w:r>
        <w:rPr>
          <w:bCs/>
        </w:rPr>
        <w:t xml:space="preserve">Vyvěšeno:  </w:t>
      </w:r>
      <w:proofErr w:type="gramStart"/>
      <w:r>
        <w:rPr>
          <w:bCs/>
        </w:rPr>
        <w:t>9.1.2015</w:t>
      </w:r>
      <w:proofErr w:type="gramEnd"/>
      <w:r>
        <w:rPr>
          <w:bCs/>
        </w:rPr>
        <w:t xml:space="preserve">                                                                                                                 Sejmuto:</w:t>
      </w:r>
    </w:p>
    <w:sectPr w:rsidR="00C11D92" w:rsidRPr="00C11D92" w:rsidSect="00160E77">
      <w:footerReference w:type="even" r:id="rId7"/>
      <w:footerReference w:type="default" r:id="rId8"/>
      <w:footerReference w:type="first" r:id="rId9"/>
      <w:pgSz w:w="11907" w:h="16840" w:code="9"/>
      <w:pgMar w:top="1418" w:right="1418" w:bottom="1701" w:left="1418" w:header="709" w:footer="96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F05" w:rsidRDefault="005E7F05">
      <w:r>
        <w:separator/>
      </w:r>
    </w:p>
  </w:endnote>
  <w:endnote w:type="continuationSeparator" w:id="0">
    <w:p w:rsidR="005E7F05" w:rsidRDefault="005E7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6CB" w:rsidRDefault="00D272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06C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06CB" w:rsidRDefault="008406C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6CB" w:rsidRDefault="00D272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06C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1D92">
      <w:rPr>
        <w:rStyle w:val="slostrnky"/>
        <w:noProof/>
      </w:rPr>
      <w:t>2</w:t>
    </w:r>
    <w:r>
      <w:rPr>
        <w:rStyle w:val="slostrnky"/>
      </w:rPr>
      <w:fldChar w:fldCharType="end"/>
    </w:r>
  </w:p>
  <w:p w:rsidR="008406CB" w:rsidRDefault="008406C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6CB" w:rsidRPr="00256077" w:rsidRDefault="008406CB">
    <w:pPr>
      <w:ind w:right="227"/>
      <w:jc w:val="both"/>
    </w:pPr>
  </w:p>
  <w:p w:rsidR="008406CB" w:rsidRPr="00256077" w:rsidRDefault="00256077">
    <w:pPr>
      <w:ind w:right="227"/>
      <w:jc w:val="both"/>
    </w:pPr>
    <w:r w:rsidRPr="00256077">
      <w:t xml:space="preserve"> </w:t>
    </w:r>
    <w:r w:rsidR="008406CB" w:rsidRPr="00256077">
      <w:t xml:space="preserve">tel.        </w:t>
    </w:r>
    <w:r w:rsidRPr="00256077">
      <w:t xml:space="preserve">                               </w:t>
    </w:r>
    <w:r w:rsidR="008406CB" w:rsidRPr="00256077">
      <w:t xml:space="preserve">ČNB Praha 1      </w:t>
    </w:r>
    <w:r w:rsidRPr="00256077">
      <w:t xml:space="preserve">                             </w:t>
    </w:r>
    <w:r w:rsidR="00C079AD">
      <w:t xml:space="preserve">  </w:t>
    </w:r>
    <w:r w:rsidRPr="00256077">
      <w:tab/>
    </w:r>
    <w:r w:rsidR="00C079AD">
      <w:t xml:space="preserve">   </w:t>
    </w:r>
    <w:r w:rsidR="008406CB" w:rsidRPr="00256077">
      <w:t xml:space="preserve">IČ:                           </w:t>
    </w:r>
    <w:r w:rsidR="00C079AD">
      <w:t xml:space="preserve">          </w:t>
    </w:r>
    <w:r w:rsidR="008406CB" w:rsidRPr="00256077">
      <w:t xml:space="preserve">    </w:t>
    </w:r>
    <w:r w:rsidRPr="00256077">
      <w:t>IDDS:</w:t>
    </w:r>
    <w:r w:rsidR="008406CB" w:rsidRPr="00256077">
      <w:t xml:space="preserve">         </w:t>
    </w:r>
  </w:p>
  <w:p w:rsidR="008406CB" w:rsidRPr="00256077" w:rsidRDefault="008406CB">
    <w:pPr>
      <w:ind w:right="227"/>
      <w:jc w:val="both"/>
    </w:pPr>
    <w:r w:rsidRPr="00256077">
      <w:t>267 12</w:t>
    </w:r>
    <w:r w:rsidR="00256077" w:rsidRPr="00256077">
      <w:t xml:space="preserve">1 111                         </w:t>
    </w:r>
    <w:proofErr w:type="spellStart"/>
    <w:r w:rsidRPr="00256077">
      <w:t>č.ú</w:t>
    </w:r>
    <w:proofErr w:type="spellEnd"/>
    <w:r w:rsidRPr="00256077">
      <w:t>. 7628-001/071</w:t>
    </w:r>
    <w:r w:rsidR="00256077" w:rsidRPr="00256077">
      <w:t xml:space="preserve">0                           </w:t>
    </w:r>
    <w:r w:rsidR="00C079AD">
      <w:t xml:space="preserve">   </w:t>
    </w:r>
    <w:r w:rsidR="00256077" w:rsidRPr="00256077">
      <w:t xml:space="preserve"> </w:t>
    </w:r>
    <w:r w:rsidR="00256077" w:rsidRPr="00256077">
      <w:tab/>
    </w:r>
    <w:r w:rsidRPr="00256077">
      <w:t xml:space="preserve">00164801                    </w:t>
    </w:r>
    <w:r w:rsidR="00C079AD">
      <w:t xml:space="preserve">          </w:t>
    </w:r>
    <w:r w:rsidR="00BB283A">
      <w:t xml:space="preserve"> </w:t>
    </w:r>
    <w:r w:rsidR="00256077" w:rsidRPr="00256077">
      <w:t>9gsaax4</w:t>
    </w:r>
    <w:r w:rsidRPr="00256077">
      <w:t xml:space="preserve">          </w:t>
    </w:r>
  </w:p>
  <w:p w:rsidR="008406CB" w:rsidRDefault="008406CB">
    <w:pPr>
      <w:tabs>
        <w:tab w:val="left" w:pos="1276"/>
      </w:tabs>
      <w:ind w:right="227"/>
      <w:jc w:val="both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F05" w:rsidRDefault="005E7F05">
      <w:r>
        <w:separator/>
      </w:r>
    </w:p>
  </w:footnote>
  <w:footnote w:type="continuationSeparator" w:id="0">
    <w:p w:rsidR="005E7F05" w:rsidRDefault="005E7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3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2512CA"/>
    <w:multiLevelType w:val="singleLevel"/>
    <w:tmpl w:val="FE825B52"/>
    <w:lvl w:ilvl="0">
      <w:start w:val="370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EE64CD"/>
    <w:multiLevelType w:val="singleLevel"/>
    <w:tmpl w:val="CD6AE41C"/>
    <w:lvl w:ilvl="0">
      <w:start w:val="58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0A411849"/>
    <w:multiLevelType w:val="singleLevel"/>
    <w:tmpl w:val="CD0CC3C8"/>
    <w:lvl w:ilvl="0">
      <w:start w:val="537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>
    <w:nsid w:val="0E3074EF"/>
    <w:multiLevelType w:val="multilevel"/>
    <w:tmpl w:val="B5A03D2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14C864B3"/>
    <w:multiLevelType w:val="singleLevel"/>
    <w:tmpl w:val="FBD02152"/>
    <w:lvl w:ilvl="0">
      <w:start w:val="370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6">
    <w:nsid w:val="15615BEC"/>
    <w:multiLevelType w:val="hybridMultilevel"/>
    <w:tmpl w:val="F782FDD2"/>
    <w:lvl w:ilvl="0" w:tplc="B2F4C97A">
      <w:start w:val="1"/>
      <w:numFmt w:val="decimal"/>
      <w:lvlText w:val="%1."/>
      <w:lvlJc w:val="left"/>
      <w:pPr>
        <w:tabs>
          <w:tab w:val="num" w:pos="974"/>
        </w:tabs>
        <w:ind w:left="974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BA259BF"/>
    <w:multiLevelType w:val="hybridMultilevel"/>
    <w:tmpl w:val="2C8080A6"/>
    <w:lvl w:ilvl="0" w:tplc="FFFFFFFF">
      <w:numFmt w:val="bullet"/>
      <w:pStyle w:val="odrky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F654B5"/>
    <w:multiLevelType w:val="singleLevel"/>
    <w:tmpl w:val="B7000F50"/>
    <w:lvl w:ilvl="0">
      <w:start w:val="14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9">
    <w:nsid w:val="26345D77"/>
    <w:multiLevelType w:val="singleLevel"/>
    <w:tmpl w:val="ABF43B66"/>
    <w:lvl w:ilvl="0">
      <w:start w:val="370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0">
    <w:nsid w:val="2E3F566B"/>
    <w:multiLevelType w:val="singleLevel"/>
    <w:tmpl w:val="36F49EA8"/>
    <w:lvl w:ilvl="0">
      <w:start w:val="370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1">
    <w:nsid w:val="31A25200"/>
    <w:multiLevelType w:val="hybridMultilevel"/>
    <w:tmpl w:val="384C3B5A"/>
    <w:lvl w:ilvl="0" w:tplc="7E782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EA0D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E76D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03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E4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32E1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9CC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8D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E8B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DF3870"/>
    <w:multiLevelType w:val="singleLevel"/>
    <w:tmpl w:val="B59A50BE"/>
    <w:lvl w:ilvl="0">
      <w:start w:val="370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3">
    <w:nsid w:val="434605EB"/>
    <w:multiLevelType w:val="singleLevel"/>
    <w:tmpl w:val="89B2FD7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62A6FD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37F685E"/>
    <w:multiLevelType w:val="hybridMultilevel"/>
    <w:tmpl w:val="48AEB4FA"/>
    <w:lvl w:ilvl="0" w:tplc="A1604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3081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A86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9A9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C9D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FA1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CF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A8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508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A83D2C"/>
    <w:multiLevelType w:val="singleLevel"/>
    <w:tmpl w:val="E1262C18"/>
    <w:lvl w:ilvl="0">
      <w:start w:val="569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7">
    <w:nsid w:val="5E966B4E"/>
    <w:multiLevelType w:val="singleLevel"/>
    <w:tmpl w:val="D4B4AF66"/>
    <w:lvl w:ilvl="0">
      <w:start w:val="370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8">
    <w:nsid w:val="61F82B3D"/>
    <w:multiLevelType w:val="hybridMultilevel"/>
    <w:tmpl w:val="B9D6EA84"/>
    <w:lvl w:ilvl="0" w:tplc="7C204356">
      <w:start w:val="1"/>
      <w:numFmt w:val="decimal"/>
      <w:pStyle w:val="odrazky-cislovane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C46435"/>
    <w:multiLevelType w:val="multilevel"/>
    <w:tmpl w:val="0D827C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07F0E51"/>
    <w:multiLevelType w:val="singleLevel"/>
    <w:tmpl w:val="EC9008EA"/>
    <w:lvl w:ilvl="0">
      <w:start w:val="569"/>
      <w:numFmt w:val="bullet"/>
      <w:lvlText w:val="-"/>
      <w:lvlJc w:val="left"/>
      <w:pPr>
        <w:tabs>
          <w:tab w:val="num" w:pos="3188"/>
        </w:tabs>
        <w:ind w:left="3188" w:hanging="360"/>
      </w:pPr>
      <w:rPr>
        <w:rFonts w:hint="default"/>
      </w:rPr>
    </w:lvl>
  </w:abstractNum>
  <w:abstractNum w:abstractNumId="21">
    <w:nsid w:val="74DB55AC"/>
    <w:multiLevelType w:val="singleLevel"/>
    <w:tmpl w:val="F69C8B44"/>
    <w:lvl w:ilvl="0">
      <w:start w:val="370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2">
    <w:nsid w:val="7894140F"/>
    <w:multiLevelType w:val="hybridMultilevel"/>
    <w:tmpl w:val="657EF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0E5065"/>
    <w:multiLevelType w:val="singleLevel"/>
    <w:tmpl w:val="05DC32C4"/>
    <w:lvl w:ilvl="0">
      <w:start w:val="569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4">
    <w:nsid w:val="7EC7638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4"/>
  </w:num>
  <w:num w:numId="4">
    <w:abstractNumId w:val="10"/>
  </w:num>
  <w:num w:numId="5">
    <w:abstractNumId w:val="1"/>
  </w:num>
  <w:num w:numId="6">
    <w:abstractNumId w:val="17"/>
  </w:num>
  <w:num w:numId="7">
    <w:abstractNumId w:val="12"/>
  </w:num>
  <w:num w:numId="8">
    <w:abstractNumId w:val="21"/>
  </w:num>
  <w:num w:numId="9">
    <w:abstractNumId w:val="9"/>
  </w:num>
  <w:num w:numId="10">
    <w:abstractNumId w:val="5"/>
  </w:num>
  <w:num w:numId="11">
    <w:abstractNumId w:val="3"/>
  </w:num>
  <w:num w:numId="12">
    <w:abstractNumId w:val="8"/>
  </w:num>
  <w:num w:numId="13">
    <w:abstractNumId w:val="20"/>
  </w:num>
  <w:num w:numId="14">
    <w:abstractNumId w:val="16"/>
  </w:num>
  <w:num w:numId="15">
    <w:abstractNumId w:val="23"/>
  </w:num>
  <w:num w:numId="16">
    <w:abstractNumId w:val="0"/>
  </w:num>
  <w:num w:numId="17">
    <w:abstractNumId w:val="15"/>
  </w:num>
  <w:num w:numId="18">
    <w:abstractNumId w:val="11"/>
  </w:num>
  <w:num w:numId="19">
    <w:abstractNumId w:val="19"/>
  </w:num>
  <w:num w:numId="20">
    <w:abstractNumId w:val="4"/>
  </w:num>
  <w:num w:numId="21">
    <w:abstractNumId w:val="2"/>
  </w:num>
  <w:num w:numId="22">
    <w:abstractNumId w:val="18"/>
  </w:num>
  <w:num w:numId="23">
    <w:abstractNumId w:val="6"/>
  </w:num>
  <w:num w:numId="24">
    <w:abstractNumId w:val="7"/>
  </w:num>
  <w:num w:numId="25">
    <w:abstractNumId w:val="22"/>
  </w:num>
  <w:num w:numId="26">
    <w:abstractNumId w:val="1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86B"/>
    <w:rsid w:val="000226C1"/>
    <w:rsid w:val="0004512F"/>
    <w:rsid w:val="00084482"/>
    <w:rsid w:val="00094F3E"/>
    <w:rsid w:val="000A462F"/>
    <w:rsid w:val="000A678B"/>
    <w:rsid w:val="000C781F"/>
    <w:rsid w:val="000D576B"/>
    <w:rsid w:val="000E2EB6"/>
    <w:rsid w:val="001002F9"/>
    <w:rsid w:val="00103E31"/>
    <w:rsid w:val="00111CAF"/>
    <w:rsid w:val="00140BE6"/>
    <w:rsid w:val="00156B7B"/>
    <w:rsid w:val="0016037F"/>
    <w:rsid w:val="00160E77"/>
    <w:rsid w:val="001811E2"/>
    <w:rsid w:val="00182E25"/>
    <w:rsid w:val="001859F7"/>
    <w:rsid w:val="001A28A6"/>
    <w:rsid w:val="001A68E6"/>
    <w:rsid w:val="001B7D13"/>
    <w:rsid w:val="001E1019"/>
    <w:rsid w:val="001E7661"/>
    <w:rsid w:val="00215261"/>
    <w:rsid w:val="00224259"/>
    <w:rsid w:val="00225C2F"/>
    <w:rsid w:val="00235EB0"/>
    <w:rsid w:val="00256077"/>
    <w:rsid w:val="002560E5"/>
    <w:rsid w:val="00265074"/>
    <w:rsid w:val="00270C42"/>
    <w:rsid w:val="00275418"/>
    <w:rsid w:val="00292402"/>
    <w:rsid w:val="002C53AB"/>
    <w:rsid w:val="002D075F"/>
    <w:rsid w:val="002D1764"/>
    <w:rsid w:val="002D447E"/>
    <w:rsid w:val="002F010F"/>
    <w:rsid w:val="002F312F"/>
    <w:rsid w:val="00304477"/>
    <w:rsid w:val="00332876"/>
    <w:rsid w:val="003737CB"/>
    <w:rsid w:val="00375E1C"/>
    <w:rsid w:val="003919AB"/>
    <w:rsid w:val="00393917"/>
    <w:rsid w:val="003D3564"/>
    <w:rsid w:val="003D700F"/>
    <w:rsid w:val="003E1237"/>
    <w:rsid w:val="003E36B8"/>
    <w:rsid w:val="004010DE"/>
    <w:rsid w:val="00401ED3"/>
    <w:rsid w:val="00412348"/>
    <w:rsid w:val="004466C8"/>
    <w:rsid w:val="00455650"/>
    <w:rsid w:val="00455713"/>
    <w:rsid w:val="00483C0E"/>
    <w:rsid w:val="004918EE"/>
    <w:rsid w:val="00492F2C"/>
    <w:rsid w:val="0049396F"/>
    <w:rsid w:val="004C1014"/>
    <w:rsid w:val="004C32D1"/>
    <w:rsid w:val="004C5DB7"/>
    <w:rsid w:val="004D0BC7"/>
    <w:rsid w:val="004F0E97"/>
    <w:rsid w:val="0050339E"/>
    <w:rsid w:val="00527F75"/>
    <w:rsid w:val="00543367"/>
    <w:rsid w:val="0054663F"/>
    <w:rsid w:val="00556E7F"/>
    <w:rsid w:val="0059185A"/>
    <w:rsid w:val="005943B9"/>
    <w:rsid w:val="005D41D9"/>
    <w:rsid w:val="005E7F05"/>
    <w:rsid w:val="005F327B"/>
    <w:rsid w:val="006301C6"/>
    <w:rsid w:val="0063739C"/>
    <w:rsid w:val="00642073"/>
    <w:rsid w:val="0064686B"/>
    <w:rsid w:val="00647033"/>
    <w:rsid w:val="00666A6E"/>
    <w:rsid w:val="00677F04"/>
    <w:rsid w:val="006978BE"/>
    <w:rsid w:val="00697ECD"/>
    <w:rsid w:val="006C0B80"/>
    <w:rsid w:val="006E6DE7"/>
    <w:rsid w:val="007057C3"/>
    <w:rsid w:val="007127C8"/>
    <w:rsid w:val="007238A5"/>
    <w:rsid w:val="00727252"/>
    <w:rsid w:val="007510A6"/>
    <w:rsid w:val="00775C5D"/>
    <w:rsid w:val="00791EE8"/>
    <w:rsid w:val="007E1107"/>
    <w:rsid w:val="007E6F5C"/>
    <w:rsid w:val="007E7A4F"/>
    <w:rsid w:val="007F123F"/>
    <w:rsid w:val="00811508"/>
    <w:rsid w:val="00812E82"/>
    <w:rsid w:val="00821DD4"/>
    <w:rsid w:val="008236E8"/>
    <w:rsid w:val="008406CB"/>
    <w:rsid w:val="00844021"/>
    <w:rsid w:val="00850F19"/>
    <w:rsid w:val="00872547"/>
    <w:rsid w:val="00880B75"/>
    <w:rsid w:val="0089159E"/>
    <w:rsid w:val="008A264F"/>
    <w:rsid w:val="008B0334"/>
    <w:rsid w:val="008B1FF0"/>
    <w:rsid w:val="008B2BDC"/>
    <w:rsid w:val="008B5226"/>
    <w:rsid w:val="008B7FC4"/>
    <w:rsid w:val="008C3799"/>
    <w:rsid w:val="008E07A9"/>
    <w:rsid w:val="008E5313"/>
    <w:rsid w:val="008E5B66"/>
    <w:rsid w:val="008F41BC"/>
    <w:rsid w:val="00902A9C"/>
    <w:rsid w:val="00920F02"/>
    <w:rsid w:val="009219B8"/>
    <w:rsid w:val="00942757"/>
    <w:rsid w:val="00961798"/>
    <w:rsid w:val="00971579"/>
    <w:rsid w:val="00984C63"/>
    <w:rsid w:val="009A149F"/>
    <w:rsid w:val="009C322B"/>
    <w:rsid w:val="009E779A"/>
    <w:rsid w:val="00A07F0D"/>
    <w:rsid w:val="00A26E9F"/>
    <w:rsid w:val="00A40C81"/>
    <w:rsid w:val="00A40F7A"/>
    <w:rsid w:val="00A419B5"/>
    <w:rsid w:val="00A75718"/>
    <w:rsid w:val="00A829F7"/>
    <w:rsid w:val="00AA53AF"/>
    <w:rsid w:val="00AA7CF1"/>
    <w:rsid w:val="00AB221D"/>
    <w:rsid w:val="00AC0E6A"/>
    <w:rsid w:val="00AE23A8"/>
    <w:rsid w:val="00AF11D8"/>
    <w:rsid w:val="00B574DA"/>
    <w:rsid w:val="00B60E93"/>
    <w:rsid w:val="00B73A8B"/>
    <w:rsid w:val="00B778CC"/>
    <w:rsid w:val="00BA26B5"/>
    <w:rsid w:val="00BB283A"/>
    <w:rsid w:val="00C079AD"/>
    <w:rsid w:val="00C11D92"/>
    <w:rsid w:val="00C21731"/>
    <w:rsid w:val="00C25D44"/>
    <w:rsid w:val="00C36140"/>
    <w:rsid w:val="00C76F5C"/>
    <w:rsid w:val="00CA5098"/>
    <w:rsid w:val="00CA7B8D"/>
    <w:rsid w:val="00CE1AB7"/>
    <w:rsid w:val="00CF2F1D"/>
    <w:rsid w:val="00D07AE6"/>
    <w:rsid w:val="00D10DDD"/>
    <w:rsid w:val="00D272EE"/>
    <w:rsid w:val="00D376F7"/>
    <w:rsid w:val="00D44A3F"/>
    <w:rsid w:val="00D50E23"/>
    <w:rsid w:val="00D5285F"/>
    <w:rsid w:val="00D824A7"/>
    <w:rsid w:val="00D83DDE"/>
    <w:rsid w:val="00D84413"/>
    <w:rsid w:val="00D850E5"/>
    <w:rsid w:val="00D85C68"/>
    <w:rsid w:val="00DA3330"/>
    <w:rsid w:val="00DA4283"/>
    <w:rsid w:val="00DB7BC8"/>
    <w:rsid w:val="00DC745A"/>
    <w:rsid w:val="00DD16E7"/>
    <w:rsid w:val="00DD4A76"/>
    <w:rsid w:val="00DE03C0"/>
    <w:rsid w:val="00DF15D2"/>
    <w:rsid w:val="00DF6E64"/>
    <w:rsid w:val="00E14432"/>
    <w:rsid w:val="00E31EEE"/>
    <w:rsid w:val="00E31F87"/>
    <w:rsid w:val="00E32409"/>
    <w:rsid w:val="00E35951"/>
    <w:rsid w:val="00E37159"/>
    <w:rsid w:val="00E5150E"/>
    <w:rsid w:val="00E547F9"/>
    <w:rsid w:val="00E72EBC"/>
    <w:rsid w:val="00E83780"/>
    <w:rsid w:val="00ED42CC"/>
    <w:rsid w:val="00EF53D4"/>
    <w:rsid w:val="00F03326"/>
    <w:rsid w:val="00F21290"/>
    <w:rsid w:val="00F24423"/>
    <w:rsid w:val="00F2444F"/>
    <w:rsid w:val="00F42700"/>
    <w:rsid w:val="00F43EC7"/>
    <w:rsid w:val="00F619A8"/>
    <w:rsid w:val="00F8240A"/>
    <w:rsid w:val="00F85512"/>
    <w:rsid w:val="00F969AD"/>
    <w:rsid w:val="00FA4C5E"/>
    <w:rsid w:val="00FC50A4"/>
    <w:rsid w:val="00F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272EE"/>
  </w:style>
  <w:style w:type="paragraph" w:styleId="Nadpis1">
    <w:name w:val="heading 1"/>
    <w:basedOn w:val="Normln"/>
    <w:next w:val="Normln"/>
    <w:qFormat/>
    <w:rsid w:val="00D272EE"/>
    <w:pPr>
      <w:keepNext/>
      <w:tabs>
        <w:tab w:val="left" w:pos="1276"/>
      </w:tabs>
      <w:ind w:right="227"/>
      <w:jc w:val="both"/>
      <w:outlineLvl w:val="0"/>
    </w:pPr>
    <w:rPr>
      <w:sz w:val="24"/>
    </w:rPr>
  </w:style>
  <w:style w:type="paragraph" w:styleId="Nadpis2">
    <w:name w:val="heading 2"/>
    <w:aliases w:val="Nadpisspec2,1.1 Nadpis 2,Za 1.,clanek"/>
    <w:basedOn w:val="Normln"/>
    <w:next w:val="Normln"/>
    <w:qFormat/>
    <w:rsid w:val="00D272EE"/>
    <w:pPr>
      <w:keepNext/>
      <w:tabs>
        <w:tab w:val="left" w:pos="6096"/>
      </w:tabs>
      <w:ind w:right="227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272EE"/>
    <w:pPr>
      <w:keepNext/>
      <w:ind w:left="497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D272EE"/>
    <w:pPr>
      <w:keepNext/>
      <w:ind w:right="227" w:firstLine="709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D272EE"/>
    <w:pPr>
      <w:keepNext/>
      <w:ind w:right="227" w:firstLine="708"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D272EE"/>
    <w:pPr>
      <w:keepNext/>
      <w:tabs>
        <w:tab w:val="left" w:pos="6521"/>
      </w:tabs>
      <w:ind w:right="227" w:firstLine="708"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272EE"/>
    <w:pPr>
      <w:keepNext/>
      <w:tabs>
        <w:tab w:val="left" w:pos="6521"/>
        <w:tab w:val="left" w:pos="6804"/>
      </w:tabs>
      <w:ind w:right="-1" w:hanging="1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D272EE"/>
    <w:pPr>
      <w:keepNext/>
      <w:ind w:left="303" w:right="227" w:hanging="303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rsid w:val="00D272EE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272EE"/>
    <w:pPr>
      <w:ind w:left="284" w:right="227" w:hanging="284"/>
      <w:jc w:val="both"/>
    </w:pPr>
    <w:rPr>
      <w:sz w:val="24"/>
    </w:rPr>
  </w:style>
  <w:style w:type="paragraph" w:styleId="Zkladntext">
    <w:name w:val="Body Text"/>
    <w:basedOn w:val="Normln"/>
    <w:rsid w:val="00D272EE"/>
    <w:pPr>
      <w:ind w:right="227"/>
      <w:jc w:val="both"/>
    </w:pPr>
    <w:rPr>
      <w:sz w:val="24"/>
    </w:rPr>
  </w:style>
  <w:style w:type="paragraph" w:styleId="Zkladntextodsazen">
    <w:name w:val="Body Text Indent"/>
    <w:basedOn w:val="Normln"/>
    <w:rsid w:val="00D272EE"/>
    <w:pPr>
      <w:spacing w:after="120"/>
      <w:ind w:right="227" w:firstLine="709"/>
      <w:jc w:val="both"/>
    </w:pPr>
    <w:rPr>
      <w:sz w:val="24"/>
    </w:rPr>
  </w:style>
  <w:style w:type="paragraph" w:styleId="Zhlav">
    <w:name w:val="header"/>
    <w:basedOn w:val="Normln"/>
    <w:rsid w:val="00D272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72EE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D272EE"/>
    <w:pPr>
      <w:ind w:right="227" w:firstLine="708"/>
      <w:jc w:val="both"/>
    </w:pPr>
    <w:rPr>
      <w:sz w:val="24"/>
    </w:rPr>
  </w:style>
  <w:style w:type="paragraph" w:styleId="Zkladntext2">
    <w:name w:val="Body Text 2"/>
    <w:basedOn w:val="Normln"/>
    <w:rsid w:val="00D272EE"/>
    <w:pPr>
      <w:ind w:right="-1"/>
      <w:jc w:val="both"/>
    </w:pPr>
    <w:rPr>
      <w:sz w:val="24"/>
    </w:rPr>
  </w:style>
  <w:style w:type="paragraph" w:styleId="Nzev">
    <w:name w:val="Title"/>
    <w:basedOn w:val="Normln"/>
    <w:qFormat/>
    <w:rsid w:val="00D272EE"/>
    <w:pPr>
      <w:ind w:right="282"/>
      <w:jc w:val="center"/>
    </w:pPr>
    <w:rPr>
      <w:b/>
      <w:sz w:val="32"/>
    </w:rPr>
  </w:style>
  <w:style w:type="paragraph" w:styleId="Zkladntextodsazen3">
    <w:name w:val="Body Text Indent 3"/>
    <w:basedOn w:val="Normln"/>
    <w:rsid w:val="00D272EE"/>
    <w:pPr>
      <w:spacing w:after="120"/>
      <w:ind w:firstLine="709"/>
      <w:jc w:val="both"/>
    </w:pPr>
    <w:rPr>
      <w:sz w:val="24"/>
    </w:rPr>
  </w:style>
  <w:style w:type="character" w:styleId="slostrnky">
    <w:name w:val="page number"/>
    <w:basedOn w:val="Standardnpsmoodstavce"/>
    <w:rsid w:val="00D272EE"/>
  </w:style>
  <w:style w:type="character" w:styleId="Hypertextovodkaz">
    <w:name w:val="Hyperlink"/>
    <w:rsid w:val="00D272EE"/>
    <w:rPr>
      <w:color w:val="0000FF"/>
      <w:u w:val="single"/>
    </w:rPr>
  </w:style>
  <w:style w:type="character" w:styleId="Sledovanodkaz">
    <w:name w:val="FollowedHyperlink"/>
    <w:rsid w:val="00D272EE"/>
    <w:rPr>
      <w:color w:val="800080"/>
      <w:u w:val="single"/>
    </w:rPr>
  </w:style>
  <w:style w:type="paragraph" w:styleId="Titulek">
    <w:name w:val="caption"/>
    <w:basedOn w:val="Normln"/>
    <w:next w:val="Normln"/>
    <w:qFormat/>
    <w:rsid w:val="00D272EE"/>
    <w:pPr>
      <w:ind w:right="227"/>
      <w:jc w:val="both"/>
    </w:pPr>
    <w:rPr>
      <w:sz w:val="24"/>
    </w:rPr>
  </w:style>
  <w:style w:type="paragraph" w:customStyle="1" w:styleId="NormlnNormlntext">
    <w:name w:val="Normální.Normální text"/>
    <w:rsid w:val="00D272EE"/>
    <w:pPr>
      <w:tabs>
        <w:tab w:val="left" w:pos="680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jc w:val="both"/>
    </w:pPr>
    <w:rPr>
      <w:sz w:val="24"/>
    </w:rPr>
  </w:style>
  <w:style w:type="paragraph" w:styleId="Zkladntext3">
    <w:name w:val="Body Text 3"/>
    <w:basedOn w:val="Normln"/>
    <w:rsid w:val="00D272EE"/>
    <w:rPr>
      <w:sz w:val="24"/>
    </w:rPr>
  </w:style>
  <w:style w:type="paragraph" w:customStyle="1" w:styleId="odrazky-cislovane">
    <w:name w:val="odrazky - cislovane"/>
    <w:basedOn w:val="Normln"/>
    <w:rsid w:val="00D272EE"/>
    <w:pPr>
      <w:numPr>
        <w:numId w:val="22"/>
      </w:numPr>
      <w:spacing w:before="120" w:after="120"/>
      <w:ind w:firstLine="0"/>
    </w:pPr>
    <w:rPr>
      <w:sz w:val="24"/>
    </w:rPr>
  </w:style>
  <w:style w:type="character" w:customStyle="1" w:styleId="tun">
    <w:name w:val="tučně"/>
    <w:rsid w:val="00D272EE"/>
    <w:rPr>
      <w:b/>
    </w:rPr>
  </w:style>
  <w:style w:type="character" w:customStyle="1" w:styleId="tuenipodtreni">
    <w:name w:val="tueni podtrženi"/>
    <w:rsid w:val="00D272EE"/>
    <w:rPr>
      <w:b/>
      <w:bCs/>
      <w:u w:val="single"/>
    </w:rPr>
  </w:style>
  <w:style w:type="character" w:customStyle="1" w:styleId="tunpodtren">
    <w:name w:val="tučně podtrženě"/>
    <w:rsid w:val="00D272EE"/>
    <w:rPr>
      <w:b/>
      <w:u w:val="single"/>
    </w:rPr>
  </w:style>
  <w:style w:type="character" w:customStyle="1" w:styleId="kurziva">
    <w:name w:val="kurziva"/>
    <w:rsid w:val="00D272EE"/>
    <w:rPr>
      <w:i/>
    </w:rPr>
  </w:style>
  <w:style w:type="paragraph" w:customStyle="1" w:styleId="odrky">
    <w:name w:val="odrážky"/>
    <w:basedOn w:val="Normln"/>
    <w:rsid w:val="00D272EE"/>
    <w:pPr>
      <w:numPr>
        <w:numId w:val="24"/>
      </w:numPr>
      <w:tabs>
        <w:tab w:val="clear" w:pos="340"/>
        <w:tab w:val="num" w:pos="360"/>
      </w:tabs>
      <w:spacing w:before="120"/>
      <w:ind w:left="0" w:firstLine="0"/>
    </w:pPr>
    <w:rPr>
      <w:sz w:val="24"/>
    </w:rPr>
  </w:style>
  <w:style w:type="paragraph" w:styleId="Podpis">
    <w:name w:val="Signature"/>
    <w:basedOn w:val="Normln"/>
    <w:rsid w:val="00D272EE"/>
    <w:pPr>
      <w:tabs>
        <w:tab w:val="left" w:pos="1276"/>
      </w:tabs>
      <w:spacing w:before="1000"/>
      <w:ind w:left="4820"/>
      <w:jc w:val="center"/>
    </w:pPr>
    <w:rPr>
      <w:sz w:val="24"/>
    </w:rPr>
  </w:style>
  <w:style w:type="paragraph" w:customStyle="1" w:styleId="podpis0">
    <w:name w:val="podpis"/>
    <w:basedOn w:val="Normln"/>
    <w:rsid w:val="00E32409"/>
    <w:pPr>
      <w:tabs>
        <w:tab w:val="left" w:pos="1276"/>
      </w:tabs>
      <w:spacing w:before="1000"/>
      <w:ind w:left="4820"/>
      <w:jc w:val="center"/>
    </w:pPr>
    <w:rPr>
      <w:sz w:val="24"/>
    </w:rPr>
  </w:style>
  <w:style w:type="paragraph" w:styleId="Textbubliny">
    <w:name w:val="Balloon Text"/>
    <w:basedOn w:val="Normln"/>
    <w:link w:val="TextbublinyChar"/>
    <w:rsid w:val="004939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9396F"/>
    <w:rPr>
      <w:rFonts w:ascii="Tahoma" w:hAnsi="Tahoma" w:cs="Tahoma"/>
      <w:sz w:val="16"/>
      <w:szCs w:val="16"/>
    </w:rPr>
  </w:style>
  <w:style w:type="paragraph" w:customStyle="1" w:styleId="nadpis-slovan">
    <w:name w:val="nadpis - číslovaný"/>
    <w:basedOn w:val="Nadpis1"/>
    <w:rsid w:val="00E547F9"/>
    <w:pPr>
      <w:tabs>
        <w:tab w:val="clear" w:pos="1276"/>
      </w:tabs>
      <w:spacing w:before="240" w:after="120"/>
      <w:ind w:right="0"/>
      <w:jc w:val="left"/>
    </w:pPr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EIANAOK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EIANAOKU.DOT</Template>
  <TotalTime>6</TotalTime>
  <Pages>1</Pages>
  <Words>734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ŽIVOTNÍHO  PROSTŘEDÍ</vt:lpstr>
    </vt:vector>
  </TitlesOfParts>
  <Company>MŽP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ŽIVOTNÍHO  PROSTŘEDÍ</dc:title>
  <dc:subject/>
  <dc:creator>Grénarová</dc:creator>
  <cp:keywords/>
  <cp:lastModifiedBy>Admin</cp:lastModifiedBy>
  <cp:revision>4</cp:revision>
  <cp:lastPrinted>2015-01-08T09:14:00Z</cp:lastPrinted>
  <dcterms:created xsi:type="dcterms:W3CDTF">2015-01-09T07:47:00Z</dcterms:created>
  <dcterms:modified xsi:type="dcterms:W3CDTF">2015-01-09T07:51:00Z</dcterms:modified>
</cp:coreProperties>
</file>